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881" w:type="dxa"/>
        <w:tblLayout w:type="fixed"/>
        <w:tblLook w:val="04A0" w:firstRow="1" w:lastRow="0" w:firstColumn="1" w:lastColumn="0" w:noHBand="0" w:noVBand="1"/>
      </w:tblPr>
      <w:tblGrid>
        <w:gridCol w:w="5495"/>
        <w:gridCol w:w="5386"/>
      </w:tblGrid>
      <w:tr w:rsidR="004C1FFA" w:rsidRPr="00F32B6E" w14:paraId="5946EFEF" w14:textId="77777777" w:rsidTr="00FC3A4B">
        <w:tc>
          <w:tcPr>
            <w:tcW w:w="5495" w:type="dxa"/>
          </w:tcPr>
          <w:p w14:paraId="35B67172" w14:textId="77777777" w:rsidR="003C2164" w:rsidRPr="002210D7" w:rsidRDefault="003C2164" w:rsidP="003C2164">
            <w:pPr>
              <w:rPr>
                <w:rFonts w:ascii="Arial" w:hAnsi="Arial" w:cs="Arial"/>
                <w:b/>
                <w:sz w:val="21"/>
                <w:szCs w:val="21"/>
                <w:lang w:val="nl-BE"/>
              </w:rPr>
            </w:pPr>
          </w:p>
          <w:p w14:paraId="332AE686" w14:textId="77777777" w:rsidR="00C24B52" w:rsidRPr="002210D7" w:rsidRDefault="00C24B52" w:rsidP="003C2164">
            <w:pPr>
              <w:jc w:val="center"/>
              <w:rPr>
                <w:rFonts w:ascii="Arial" w:hAnsi="Arial" w:cs="Arial"/>
                <w:b/>
                <w:sz w:val="21"/>
                <w:szCs w:val="21"/>
                <w:lang w:val="nl-BE"/>
              </w:rPr>
            </w:pPr>
            <w:r w:rsidRPr="002210D7">
              <w:rPr>
                <w:rFonts w:ascii="Arial" w:hAnsi="Arial" w:cs="Arial"/>
                <w:b/>
                <w:sz w:val="21"/>
                <w:szCs w:val="21"/>
                <w:lang w:val="nl-BE"/>
              </w:rPr>
              <w:t>PARITAIR COMITE VOOR</w:t>
            </w:r>
          </w:p>
          <w:p w14:paraId="0FDA80CB" w14:textId="77777777" w:rsidR="003C2164" w:rsidRPr="002210D7" w:rsidRDefault="003C2164" w:rsidP="003C2164">
            <w:pPr>
              <w:jc w:val="center"/>
              <w:rPr>
                <w:rFonts w:ascii="Arial" w:hAnsi="Arial" w:cs="Arial"/>
                <w:b/>
                <w:sz w:val="21"/>
                <w:szCs w:val="21"/>
                <w:lang w:val="nl-BE"/>
              </w:rPr>
            </w:pPr>
            <w:r w:rsidRPr="002210D7">
              <w:rPr>
                <w:rFonts w:ascii="Arial" w:hAnsi="Arial" w:cs="Arial"/>
                <w:b/>
                <w:sz w:val="21"/>
                <w:szCs w:val="21"/>
                <w:lang w:val="nl-BE"/>
              </w:rPr>
              <w:t>DE TOERISTISCHE ATTRACTIES</w:t>
            </w:r>
          </w:p>
          <w:p w14:paraId="4C8BA49E" w14:textId="32795610" w:rsidR="003C2164" w:rsidRPr="002210D7" w:rsidRDefault="00CA4C74" w:rsidP="00455A42">
            <w:pPr>
              <w:jc w:val="center"/>
              <w:rPr>
                <w:rFonts w:ascii="Arial" w:hAnsi="Arial" w:cs="Arial"/>
                <w:sz w:val="21"/>
                <w:szCs w:val="21"/>
                <w:lang w:val="nl-BE"/>
              </w:rPr>
            </w:pPr>
            <w:r w:rsidRPr="002210D7">
              <w:rPr>
                <w:rFonts w:ascii="Arial" w:hAnsi="Arial" w:cs="Arial"/>
                <w:b/>
                <w:sz w:val="21"/>
                <w:szCs w:val="21"/>
                <w:lang w:val="nl-BE"/>
              </w:rPr>
              <w:br/>
            </w:r>
            <w:r w:rsidR="00455A42" w:rsidRPr="002210D7">
              <w:rPr>
                <w:rFonts w:ascii="Arial" w:hAnsi="Arial" w:cs="Arial"/>
                <w:b/>
                <w:sz w:val="21"/>
                <w:szCs w:val="21"/>
                <w:lang w:val="nl-BE"/>
              </w:rPr>
              <w:t xml:space="preserve">COLLECTIEVE ARBEIDSOVEREENKOMST VAN </w:t>
            </w:r>
            <w:r w:rsidR="00A9665B" w:rsidRPr="00BD64E3">
              <w:rPr>
                <w:rFonts w:ascii="Arial" w:hAnsi="Arial" w:cs="Arial"/>
                <w:b/>
                <w:sz w:val="21"/>
                <w:szCs w:val="21"/>
                <w:lang w:val="nl-BE"/>
              </w:rPr>
              <w:t>9 DECEMBER 2021</w:t>
            </w:r>
            <w:r w:rsidR="007567C5" w:rsidRPr="00BD64E3">
              <w:rPr>
                <w:rFonts w:ascii="Arial" w:hAnsi="Arial" w:cs="Arial"/>
                <w:b/>
                <w:sz w:val="21"/>
                <w:szCs w:val="21"/>
                <w:lang w:val="nl-BE"/>
              </w:rPr>
              <w:t xml:space="preserve"> </w:t>
            </w:r>
            <w:r w:rsidR="00455A42" w:rsidRPr="00BD64E3">
              <w:rPr>
                <w:rFonts w:ascii="Arial" w:hAnsi="Arial" w:cs="Arial"/>
                <w:b/>
                <w:sz w:val="21"/>
                <w:szCs w:val="21"/>
                <w:lang w:val="nl-BE"/>
              </w:rPr>
              <w:t xml:space="preserve">BETREFFENDE </w:t>
            </w:r>
            <w:r w:rsidR="007567C5" w:rsidRPr="00BD64E3">
              <w:rPr>
                <w:rFonts w:ascii="Arial" w:hAnsi="Arial" w:cs="Arial"/>
                <w:b/>
                <w:sz w:val="21"/>
                <w:szCs w:val="21"/>
                <w:lang w:val="nl-BE"/>
              </w:rPr>
              <w:t>DE</w:t>
            </w:r>
            <w:r w:rsidR="00455A42" w:rsidRPr="00BD64E3">
              <w:rPr>
                <w:rFonts w:ascii="Arial" w:hAnsi="Arial" w:cs="Arial"/>
                <w:b/>
                <w:sz w:val="21"/>
                <w:szCs w:val="21"/>
                <w:lang w:val="nl-BE"/>
              </w:rPr>
              <w:t xml:space="preserve"> SYND</w:t>
            </w:r>
            <w:r w:rsidR="0062164B" w:rsidRPr="00BD64E3">
              <w:rPr>
                <w:rFonts w:ascii="Arial" w:hAnsi="Arial" w:cs="Arial"/>
                <w:b/>
                <w:sz w:val="21"/>
                <w:szCs w:val="21"/>
                <w:lang w:val="nl-BE"/>
              </w:rPr>
              <w:t>ICA</w:t>
            </w:r>
            <w:r w:rsidR="0062164B" w:rsidRPr="002210D7">
              <w:rPr>
                <w:rFonts w:ascii="Arial" w:hAnsi="Arial" w:cs="Arial"/>
                <w:b/>
                <w:sz w:val="21"/>
                <w:szCs w:val="21"/>
                <w:lang w:val="nl-BE"/>
              </w:rPr>
              <w:t>LE</w:t>
            </w:r>
            <w:r w:rsidR="00455A42" w:rsidRPr="002210D7">
              <w:rPr>
                <w:rFonts w:ascii="Arial" w:hAnsi="Arial" w:cs="Arial"/>
                <w:b/>
                <w:sz w:val="21"/>
                <w:szCs w:val="21"/>
                <w:lang w:val="nl-BE"/>
              </w:rPr>
              <w:t xml:space="preserve"> PREMIE</w:t>
            </w:r>
            <w:r w:rsidR="00455A42" w:rsidRPr="002210D7">
              <w:rPr>
                <w:rFonts w:ascii="Arial" w:hAnsi="Arial" w:cs="Arial"/>
                <w:sz w:val="21"/>
                <w:szCs w:val="21"/>
                <w:lang w:val="nl-BE"/>
              </w:rPr>
              <w:t xml:space="preserve"> </w:t>
            </w:r>
          </w:p>
        </w:tc>
        <w:tc>
          <w:tcPr>
            <w:tcW w:w="5386" w:type="dxa"/>
          </w:tcPr>
          <w:p w14:paraId="24371612" w14:textId="77777777" w:rsidR="003C2164" w:rsidRPr="00F32B6E" w:rsidRDefault="003C2164" w:rsidP="003C2164">
            <w:pPr>
              <w:rPr>
                <w:rFonts w:ascii="Arial" w:hAnsi="Arial" w:cs="Arial"/>
                <w:b/>
                <w:sz w:val="21"/>
                <w:szCs w:val="21"/>
              </w:rPr>
            </w:pPr>
          </w:p>
          <w:p w14:paraId="70566DC1" w14:textId="77777777" w:rsidR="003C2164" w:rsidRPr="002210D7" w:rsidRDefault="003C2164" w:rsidP="003C2164">
            <w:pPr>
              <w:jc w:val="center"/>
              <w:rPr>
                <w:rFonts w:ascii="Arial" w:hAnsi="Arial" w:cs="Arial"/>
                <w:b/>
                <w:sz w:val="21"/>
                <w:szCs w:val="21"/>
                <w:lang w:val="fr-BE"/>
              </w:rPr>
            </w:pPr>
            <w:r w:rsidRPr="002210D7">
              <w:rPr>
                <w:rFonts w:ascii="Arial" w:hAnsi="Arial" w:cs="Arial"/>
                <w:b/>
                <w:caps/>
                <w:sz w:val="21"/>
                <w:szCs w:val="21"/>
                <w:lang w:val="fr-BE"/>
              </w:rPr>
              <w:t>Commission paritaire pour</w:t>
            </w:r>
          </w:p>
          <w:p w14:paraId="3EBD6E50" w14:textId="77777777" w:rsidR="003C2164" w:rsidRPr="002210D7" w:rsidRDefault="003C2164" w:rsidP="003C2164">
            <w:pPr>
              <w:jc w:val="center"/>
              <w:rPr>
                <w:rFonts w:ascii="Arial" w:hAnsi="Arial" w:cs="Arial"/>
                <w:b/>
                <w:caps/>
                <w:sz w:val="21"/>
                <w:szCs w:val="21"/>
                <w:lang w:val="fr-BE"/>
              </w:rPr>
            </w:pPr>
            <w:r w:rsidRPr="002210D7">
              <w:rPr>
                <w:rFonts w:ascii="Arial" w:hAnsi="Arial" w:cs="Arial"/>
                <w:b/>
                <w:caps/>
                <w:sz w:val="21"/>
                <w:szCs w:val="21"/>
                <w:lang w:val="fr-BE"/>
              </w:rPr>
              <w:t>les attractions touristiques</w:t>
            </w:r>
          </w:p>
          <w:p w14:paraId="043DCDCE" w14:textId="77777777" w:rsidR="003C2164" w:rsidRPr="002210D7" w:rsidRDefault="003C2164" w:rsidP="003C2164">
            <w:pPr>
              <w:jc w:val="center"/>
              <w:rPr>
                <w:rFonts w:ascii="Arial" w:hAnsi="Arial" w:cs="Arial"/>
                <w:b/>
                <w:caps/>
                <w:sz w:val="21"/>
                <w:szCs w:val="21"/>
                <w:lang w:val="fr-BE"/>
              </w:rPr>
            </w:pPr>
          </w:p>
          <w:p w14:paraId="520D0A0A" w14:textId="73E77542" w:rsidR="003C2164" w:rsidRPr="002210D7" w:rsidRDefault="00324B37" w:rsidP="00324B37">
            <w:pPr>
              <w:jc w:val="center"/>
              <w:rPr>
                <w:rFonts w:ascii="Arial" w:hAnsi="Arial" w:cs="Arial"/>
                <w:sz w:val="21"/>
                <w:szCs w:val="21"/>
                <w:lang w:val="fr-BE"/>
              </w:rPr>
            </w:pPr>
            <w:r w:rsidRPr="002210D7">
              <w:rPr>
                <w:rFonts w:ascii="Arial" w:hAnsi="Arial" w:cs="Arial"/>
                <w:b/>
                <w:caps/>
                <w:sz w:val="21"/>
                <w:szCs w:val="21"/>
                <w:lang w:val="fr-BE"/>
              </w:rPr>
              <w:t xml:space="preserve">CONVENTION COLLECTIVE DE TRAVAIL </w:t>
            </w:r>
            <w:r w:rsidR="00D16975" w:rsidRPr="002210D7">
              <w:rPr>
                <w:rFonts w:ascii="Arial" w:hAnsi="Arial" w:cs="Arial"/>
                <w:b/>
                <w:caps/>
                <w:sz w:val="21"/>
                <w:szCs w:val="21"/>
                <w:lang w:val="fr-BE"/>
              </w:rPr>
              <w:t xml:space="preserve">du </w:t>
            </w:r>
            <w:r w:rsidR="00A9665B" w:rsidRPr="00BD64E3">
              <w:rPr>
                <w:rFonts w:ascii="Arial" w:hAnsi="Arial" w:cs="Arial"/>
                <w:b/>
                <w:sz w:val="21"/>
                <w:szCs w:val="21"/>
                <w:lang w:val="fr-BE"/>
              </w:rPr>
              <w:t>9 DECEMBRE 2021</w:t>
            </w:r>
            <w:r w:rsidR="00A2096F" w:rsidRPr="00BD64E3">
              <w:rPr>
                <w:rFonts w:ascii="Arial" w:hAnsi="Arial" w:cs="Arial"/>
                <w:b/>
                <w:sz w:val="21"/>
                <w:szCs w:val="21"/>
                <w:lang w:val="fr-BE"/>
              </w:rPr>
              <w:t xml:space="preserve"> </w:t>
            </w:r>
            <w:r w:rsidRPr="00BD64E3">
              <w:rPr>
                <w:rFonts w:ascii="Arial" w:hAnsi="Arial" w:cs="Arial"/>
                <w:b/>
                <w:caps/>
                <w:sz w:val="21"/>
                <w:szCs w:val="21"/>
                <w:lang w:val="fr-BE"/>
              </w:rPr>
              <w:t xml:space="preserve">CONCERNANT </w:t>
            </w:r>
            <w:r w:rsidR="007567C5" w:rsidRPr="00BD64E3">
              <w:rPr>
                <w:rFonts w:ascii="Arial" w:hAnsi="Arial" w:cs="Arial"/>
                <w:b/>
                <w:caps/>
                <w:sz w:val="21"/>
                <w:szCs w:val="21"/>
                <w:lang w:val="fr-BE"/>
              </w:rPr>
              <w:t>LA</w:t>
            </w:r>
            <w:r w:rsidRPr="00BD64E3">
              <w:rPr>
                <w:rFonts w:ascii="Arial" w:hAnsi="Arial" w:cs="Arial"/>
                <w:b/>
                <w:caps/>
                <w:sz w:val="21"/>
                <w:szCs w:val="21"/>
                <w:lang w:val="fr-BE"/>
              </w:rPr>
              <w:t xml:space="preserve"> PRIME</w:t>
            </w:r>
            <w:r w:rsidRPr="002210D7">
              <w:rPr>
                <w:rFonts w:ascii="Arial" w:hAnsi="Arial" w:cs="Arial"/>
                <w:b/>
                <w:caps/>
                <w:sz w:val="21"/>
                <w:szCs w:val="21"/>
                <w:lang w:val="fr-BE"/>
              </w:rPr>
              <w:t xml:space="preserve"> SYNDICALE</w:t>
            </w:r>
          </w:p>
        </w:tc>
      </w:tr>
      <w:tr w:rsidR="006D2445" w:rsidRPr="00F32B6E" w14:paraId="7DD96DBC" w14:textId="77777777" w:rsidTr="00FC3A4B">
        <w:tc>
          <w:tcPr>
            <w:tcW w:w="5495" w:type="dxa"/>
          </w:tcPr>
          <w:p w14:paraId="116F768C" w14:textId="77777777" w:rsidR="006D2445" w:rsidRPr="002210D7" w:rsidRDefault="006D2445" w:rsidP="00455A42">
            <w:pPr>
              <w:ind w:left="360"/>
              <w:rPr>
                <w:rFonts w:ascii="Arial" w:hAnsi="Arial" w:cs="Arial"/>
                <w:sz w:val="21"/>
                <w:szCs w:val="21"/>
                <w:lang w:val="fr-BE"/>
              </w:rPr>
            </w:pPr>
          </w:p>
        </w:tc>
        <w:tc>
          <w:tcPr>
            <w:tcW w:w="5386" w:type="dxa"/>
          </w:tcPr>
          <w:p w14:paraId="7C23A0B6" w14:textId="77777777" w:rsidR="006D2445" w:rsidRPr="002210D7" w:rsidRDefault="006D2445">
            <w:pPr>
              <w:rPr>
                <w:rFonts w:ascii="Arial" w:hAnsi="Arial" w:cs="Arial"/>
                <w:sz w:val="21"/>
                <w:szCs w:val="21"/>
                <w:lang w:val="fr-BE"/>
              </w:rPr>
            </w:pPr>
          </w:p>
        </w:tc>
      </w:tr>
      <w:tr w:rsidR="006D2445" w:rsidRPr="006D2445" w14:paraId="740502ED" w14:textId="77777777" w:rsidTr="00FC3A4B">
        <w:tc>
          <w:tcPr>
            <w:tcW w:w="5495" w:type="dxa"/>
          </w:tcPr>
          <w:p w14:paraId="1953BCCF" w14:textId="77777777" w:rsidR="006D2445" w:rsidRPr="002210D7" w:rsidRDefault="006D2445" w:rsidP="00176039">
            <w:pPr>
              <w:pStyle w:val="TableParagraph"/>
              <w:spacing w:before="12" w:line="223" w:lineRule="exact"/>
              <w:ind w:left="143"/>
              <w:rPr>
                <w:b/>
                <w:sz w:val="21"/>
                <w:szCs w:val="21"/>
                <w:lang w:val="nl-BE"/>
              </w:rPr>
            </w:pPr>
            <w:r w:rsidRPr="002210D7">
              <w:rPr>
                <w:b/>
                <w:sz w:val="21"/>
                <w:szCs w:val="21"/>
                <w:lang w:val="nl-BE"/>
              </w:rPr>
              <w:t>Hoofdstuk 1 - Toepassingsgebied</w:t>
            </w:r>
          </w:p>
        </w:tc>
        <w:tc>
          <w:tcPr>
            <w:tcW w:w="5386" w:type="dxa"/>
          </w:tcPr>
          <w:p w14:paraId="3C7F2040" w14:textId="77777777" w:rsidR="006D2445" w:rsidRPr="002210D7" w:rsidRDefault="006D2445" w:rsidP="00176039">
            <w:pPr>
              <w:pStyle w:val="TableParagraph"/>
              <w:spacing w:before="16"/>
              <w:ind w:left="153"/>
              <w:rPr>
                <w:b/>
                <w:sz w:val="21"/>
                <w:szCs w:val="21"/>
              </w:rPr>
            </w:pPr>
            <w:r w:rsidRPr="002210D7">
              <w:rPr>
                <w:b/>
                <w:w w:val="105"/>
                <w:sz w:val="21"/>
                <w:szCs w:val="21"/>
              </w:rPr>
              <w:t>Chapitre Ier - Champ d'application</w:t>
            </w:r>
          </w:p>
        </w:tc>
      </w:tr>
      <w:tr w:rsidR="006D2445" w:rsidRPr="006D2445" w14:paraId="4A4132AC" w14:textId="77777777" w:rsidTr="00FC3A4B">
        <w:tc>
          <w:tcPr>
            <w:tcW w:w="5495" w:type="dxa"/>
          </w:tcPr>
          <w:p w14:paraId="7F4E2977" w14:textId="77777777" w:rsidR="006D2445" w:rsidRPr="002210D7" w:rsidRDefault="006D2445" w:rsidP="00455A42">
            <w:pPr>
              <w:ind w:left="360"/>
              <w:rPr>
                <w:rFonts w:ascii="Arial" w:hAnsi="Arial" w:cs="Arial"/>
                <w:sz w:val="21"/>
                <w:szCs w:val="21"/>
                <w:lang w:val="fr-BE"/>
              </w:rPr>
            </w:pPr>
          </w:p>
        </w:tc>
        <w:tc>
          <w:tcPr>
            <w:tcW w:w="5386" w:type="dxa"/>
          </w:tcPr>
          <w:p w14:paraId="7499C5AB" w14:textId="77777777" w:rsidR="006D2445" w:rsidRPr="002210D7" w:rsidRDefault="006D2445">
            <w:pPr>
              <w:rPr>
                <w:rFonts w:ascii="Arial" w:hAnsi="Arial" w:cs="Arial"/>
                <w:sz w:val="21"/>
                <w:szCs w:val="21"/>
                <w:lang w:val="fr-BE"/>
              </w:rPr>
            </w:pPr>
          </w:p>
        </w:tc>
      </w:tr>
      <w:tr w:rsidR="006D2445" w:rsidRPr="006D2445" w14:paraId="6D0917C2" w14:textId="77777777" w:rsidTr="00FC3A4B">
        <w:tc>
          <w:tcPr>
            <w:tcW w:w="5495" w:type="dxa"/>
          </w:tcPr>
          <w:p w14:paraId="4241CC92" w14:textId="77777777" w:rsidR="006D2445" w:rsidRPr="002210D7" w:rsidRDefault="006D2445" w:rsidP="00176039">
            <w:pPr>
              <w:pStyle w:val="TableParagraph"/>
              <w:spacing w:before="16" w:line="223" w:lineRule="exact"/>
              <w:ind w:left="134"/>
              <w:rPr>
                <w:b/>
                <w:sz w:val="21"/>
                <w:szCs w:val="21"/>
                <w:lang w:val="nl-BE"/>
              </w:rPr>
            </w:pPr>
            <w:r w:rsidRPr="002210D7">
              <w:rPr>
                <w:b/>
                <w:w w:val="105"/>
                <w:sz w:val="21"/>
                <w:szCs w:val="21"/>
                <w:lang w:val="nl-BE"/>
              </w:rPr>
              <w:t>Artikel 1</w:t>
            </w:r>
          </w:p>
        </w:tc>
        <w:tc>
          <w:tcPr>
            <w:tcW w:w="5386" w:type="dxa"/>
          </w:tcPr>
          <w:p w14:paraId="7151DFF1" w14:textId="77777777" w:rsidR="006D2445" w:rsidRPr="002210D7" w:rsidRDefault="006D2445" w:rsidP="00176039">
            <w:pPr>
              <w:pStyle w:val="TableParagraph"/>
              <w:spacing w:before="21" w:line="218" w:lineRule="exact"/>
              <w:ind w:left="144"/>
              <w:rPr>
                <w:b/>
                <w:sz w:val="21"/>
                <w:szCs w:val="21"/>
              </w:rPr>
            </w:pPr>
            <w:r w:rsidRPr="002210D7">
              <w:rPr>
                <w:b/>
                <w:w w:val="105"/>
                <w:sz w:val="21"/>
                <w:szCs w:val="21"/>
              </w:rPr>
              <w:t>Article 1</w:t>
            </w:r>
          </w:p>
        </w:tc>
      </w:tr>
      <w:tr w:rsidR="006D2445" w:rsidRPr="006D2445" w14:paraId="068858CE" w14:textId="77777777" w:rsidTr="00FC3A4B">
        <w:tc>
          <w:tcPr>
            <w:tcW w:w="5495" w:type="dxa"/>
          </w:tcPr>
          <w:p w14:paraId="10E16D62" w14:textId="77777777" w:rsidR="006D2445" w:rsidRPr="002210D7" w:rsidRDefault="006D2445" w:rsidP="00455A42">
            <w:pPr>
              <w:ind w:left="360"/>
              <w:rPr>
                <w:rFonts w:ascii="Arial" w:hAnsi="Arial" w:cs="Arial"/>
                <w:sz w:val="21"/>
                <w:szCs w:val="21"/>
                <w:lang w:val="fr-BE"/>
              </w:rPr>
            </w:pPr>
          </w:p>
        </w:tc>
        <w:tc>
          <w:tcPr>
            <w:tcW w:w="5386" w:type="dxa"/>
          </w:tcPr>
          <w:p w14:paraId="332DFE7A" w14:textId="77777777" w:rsidR="006D2445" w:rsidRPr="002210D7" w:rsidRDefault="006D2445">
            <w:pPr>
              <w:rPr>
                <w:rFonts w:ascii="Arial" w:hAnsi="Arial" w:cs="Arial"/>
                <w:sz w:val="21"/>
                <w:szCs w:val="21"/>
                <w:lang w:val="fr-BE"/>
              </w:rPr>
            </w:pPr>
          </w:p>
        </w:tc>
      </w:tr>
      <w:tr w:rsidR="006D2445" w:rsidRPr="00F32B6E" w14:paraId="7A6D6086" w14:textId="77777777" w:rsidTr="00FC3A4B">
        <w:tc>
          <w:tcPr>
            <w:tcW w:w="5495" w:type="dxa"/>
          </w:tcPr>
          <w:p w14:paraId="6E92D554" w14:textId="77777777" w:rsidR="002210D7" w:rsidRPr="002210D7" w:rsidRDefault="002210D7" w:rsidP="002210D7">
            <w:pPr>
              <w:pStyle w:val="black10"/>
              <w:spacing w:before="0" w:beforeAutospacing="0" w:after="0" w:afterAutospacing="0"/>
              <w:rPr>
                <w:rFonts w:ascii="Arial" w:hAnsi="Arial" w:cs="Arial"/>
                <w:bCs/>
                <w:color w:val="auto"/>
                <w:sz w:val="21"/>
                <w:szCs w:val="21"/>
                <w:lang w:val="nl-BE"/>
              </w:rPr>
            </w:pPr>
            <w:r w:rsidRPr="002210D7">
              <w:rPr>
                <w:rFonts w:ascii="Arial" w:hAnsi="Arial" w:cs="Arial"/>
                <w:b/>
                <w:bCs/>
                <w:color w:val="auto"/>
                <w:sz w:val="21"/>
                <w:szCs w:val="21"/>
                <w:lang w:val="nl-BE"/>
              </w:rPr>
              <w:t xml:space="preserve">§ 1.  </w:t>
            </w:r>
            <w:r w:rsidRPr="002210D7">
              <w:rPr>
                <w:rFonts w:ascii="Arial" w:hAnsi="Arial" w:cs="Arial"/>
                <w:color w:val="auto"/>
                <w:sz w:val="21"/>
                <w:szCs w:val="21"/>
                <w:lang w:val="nl-BE"/>
              </w:rPr>
              <w:t>Deze collectieve arbeidsovereenkomst is van toepassing op de werkgevers en de werknemers van de ondernemingen die tot de bevoegdheid van het Paritair Comité voor de Toeristische attracties behoren.</w:t>
            </w:r>
            <w:r w:rsidRPr="002210D7">
              <w:rPr>
                <w:rFonts w:ascii="Arial" w:hAnsi="Arial" w:cs="Arial"/>
                <w:color w:val="auto"/>
                <w:sz w:val="21"/>
                <w:szCs w:val="21"/>
                <w:lang w:val="nl-BE"/>
              </w:rPr>
              <w:br/>
            </w:r>
          </w:p>
          <w:p w14:paraId="120EEE48" w14:textId="77777777" w:rsidR="002210D7" w:rsidRPr="002210D7" w:rsidRDefault="002210D7" w:rsidP="002210D7">
            <w:pPr>
              <w:pStyle w:val="black10"/>
              <w:spacing w:before="0" w:beforeAutospacing="0" w:after="0" w:afterAutospacing="0"/>
              <w:rPr>
                <w:rFonts w:ascii="Arial" w:hAnsi="Arial" w:cs="Arial"/>
                <w:color w:val="auto"/>
                <w:sz w:val="21"/>
                <w:szCs w:val="21"/>
                <w:lang w:val="nl-BE"/>
              </w:rPr>
            </w:pPr>
            <w:r w:rsidRPr="002210D7">
              <w:rPr>
                <w:rFonts w:ascii="Arial" w:hAnsi="Arial" w:cs="Arial"/>
                <w:b/>
                <w:bCs/>
                <w:color w:val="auto"/>
                <w:sz w:val="21"/>
                <w:szCs w:val="21"/>
                <w:lang w:val="nl-BE"/>
              </w:rPr>
              <w:t xml:space="preserve">§ 2.   </w:t>
            </w:r>
            <w:r w:rsidRPr="002210D7">
              <w:rPr>
                <w:rStyle w:val="black101"/>
                <w:rFonts w:ascii="Arial" w:hAnsi="Arial" w:cs="Arial"/>
                <w:color w:val="auto"/>
                <w:sz w:val="21"/>
                <w:szCs w:val="21"/>
                <w:lang w:val="nl-BE"/>
              </w:rPr>
              <w:t>Onder "w</w:t>
            </w:r>
            <w:proofErr w:type="spellStart"/>
            <w:r w:rsidRPr="002210D7">
              <w:rPr>
                <w:rStyle w:val="black101"/>
                <w:rFonts w:ascii="Arial" w:hAnsi="Arial" w:cs="Arial"/>
                <w:sz w:val="21"/>
                <w:szCs w:val="21"/>
                <w:lang w:val="nl-NL"/>
              </w:rPr>
              <w:t>erknemers</w:t>
            </w:r>
            <w:proofErr w:type="spellEnd"/>
            <w:r w:rsidRPr="002210D7">
              <w:rPr>
                <w:rStyle w:val="black101"/>
                <w:rFonts w:ascii="Arial" w:hAnsi="Arial" w:cs="Arial"/>
                <w:color w:val="auto"/>
                <w:sz w:val="21"/>
                <w:szCs w:val="21"/>
                <w:lang w:val="nl-BE"/>
              </w:rPr>
              <w:t>" wordt verstaan, de mannelijke en vrouwelijke a</w:t>
            </w:r>
            <w:proofErr w:type="spellStart"/>
            <w:r w:rsidRPr="002210D7">
              <w:rPr>
                <w:rStyle w:val="black101"/>
                <w:rFonts w:ascii="Arial" w:hAnsi="Arial" w:cs="Arial"/>
                <w:sz w:val="21"/>
                <w:szCs w:val="21"/>
                <w:lang w:val="nl-NL"/>
              </w:rPr>
              <w:t>rbeiders</w:t>
            </w:r>
            <w:proofErr w:type="spellEnd"/>
            <w:r w:rsidRPr="002210D7">
              <w:rPr>
                <w:rStyle w:val="black101"/>
                <w:rFonts w:ascii="Arial" w:hAnsi="Arial" w:cs="Arial"/>
                <w:sz w:val="21"/>
                <w:szCs w:val="21"/>
                <w:lang w:val="nl-NL"/>
              </w:rPr>
              <w:t xml:space="preserve"> en </w:t>
            </w:r>
            <w:r w:rsidRPr="002210D7">
              <w:rPr>
                <w:rStyle w:val="black101"/>
                <w:rFonts w:ascii="Arial" w:hAnsi="Arial" w:cs="Arial"/>
                <w:color w:val="auto"/>
                <w:sz w:val="21"/>
                <w:szCs w:val="21"/>
                <w:lang w:val="nl-BE"/>
              </w:rPr>
              <w:t>bedienden.</w:t>
            </w:r>
          </w:p>
          <w:p w14:paraId="37C37914" w14:textId="274A75B8" w:rsidR="006D2445" w:rsidRPr="002210D7" w:rsidRDefault="006D2445" w:rsidP="00D16975">
            <w:pPr>
              <w:pStyle w:val="TableParagraph"/>
              <w:spacing w:line="252" w:lineRule="auto"/>
              <w:jc w:val="both"/>
              <w:rPr>
                <w:sz w:val="21"/>
                <w:szCs w:val="21"/>
                <w:lang w:val="nl-BE"/>
              </w:rPr>
            </w:pPr>
          </w:p>
        </w:tc>
        <w:tc>
          <w:tcPr>
            <w:tcW w:w="5386" w:type="dxa"/>
          </w:tcPr>
          <w:p w14:paraId="045E83FD" w14:textId="77777777" w:rsidR="002210D7" w:rsidRPr="002210D7" w:rsidRDefault="002210D7" w:rsidP="002210D7">
            <w:pPr>
              <w:pStyle w:val="black10"/>
              <w:spacing w:before="0" w:beforeAutospacing="0" w:after="0" w:afterAutospacing="0"/>
              <w:rPr>
                <w:rFonts w:ascii="Arial" w:hAnsi="Arial" w:cs="Arial"/>
                <w:color w:val="auto"/>
                <w:sz w:val="21"/>
                <w:szCs w:val="21"/>
                <w:lang w:val="fr-FR"/>
              </w:rPr>
            </w:pPr>
            <w:r w:rsidRPr="002210D7">
              <w:rPr>
                <w:rFonts w:ascii="Arial" w:hAnsi="Arial" w:cs="Arial"/>
                <w:b/>
                <w:bCs/>
                <w:color w:val="auto"/>
                <w:sz w:val="21"/>
                <w:szCs w:val="21"/>
                <w:lang w:val="fr-FR"/>
              </w:rPr>
              <w:t xml:space="preserve">§ 1.   </w:t>
            </w:r>
            <w:r w:rsidRPr="002210D7">
              <w:rPr>
                <w:rFonts w:ascii="Arial" w:hAnsi="Arial" w:cs="Arial"/>
                <w:color w:val="auto"/>
                <w:sz w:val="21"/>
                <w:szCs w:val="21"/>
                <w:lang w:val="fr-BE"/>
              </w:rPr>
              <w:t>La présente convention collective de travail s’applique aux employeurs et travailleurs des entreprises relevant de la compétence de la Commission Paritaire pour les Attractions touristiques.</w:t>
            </w:r>
            <w:r w:rsidRPr="002210D7">
              <w:rPr>
                <w:rFonts w:ascii="Arial" w:hAnsi="Arial" w:cs="Arial"/>
                <w:color w:val="auto"/>
                <w:sz w:val="21"/>
                <w:szCs w:val="21"/>
                <w:lang w:val="fr-FR"/>
              </w:rPr>
              <w:t xml:space="preserve"> </w:t>
            </w:r>
          </w:p>
          <w:p w14:paraId="38FA2D32" w14:textId="77777777" w:rsidR="002210D7" w:rsidRPr="002210D7" w:rsidRDefault="002210D7" w:rsidP="002210D7">
            <w:pPr>
              <w:pStyle w:val="black10"/>
              <w:spacing w:before="0" w:beforeAutospacing="0" w:after="0" w:afterAutospacing="0"/>
              <w:rPr>
                <w:rFonts w:ascii="Arial" w:hAnsi="Arial" w:cs="Arial"/>
                <w:color w:val="auto"/>
                <w:sz w:val="21"/>
                <w:szCs w:val="21"/>
                <w:lang w:val="fr-FR"/>
              </w:rPr>
            </w:pPr>
          </w:p>
          <w:p w14:paraId="70A4980D" w14:textId="77777777" w:rsidR="002210D7" w:rsidRPr="002210D7" w:rsidRDefault="002210D7" w:rsidP="002210D7">
            <w:pPr>
              <w:pStyle w:val="black10"/>
              <w:spacing w:before="0" w:beforeAutospacing="0" w:after="0" w:afterAutospacing="0"/>
              <w:rPr>
                <w:rFonts w:ascii="Arial" w:hAnsi="Arial" w:cs="Arial"/>
                <w:color w:val="auto"/>
                <w:sz w:val="21"/>
                <w:szCs w:val="21"/>
                <w:lang w:val="fr-FR"/>
              </w:rPr>
            </w:pPr>
            <w:r w:rsidRPr="002210D7">
              <w:rPr>
                <w:rFonts w:ascii="Arial" w:hAnsi="Arial" w:cs="Arial"/>
                <w:b/>
                <w:bCs/>
                <w:color w:val="auto"/>
                <w:sz w:val="21"/>
                <w:szCs w:val="21"/>
                <w:lang w:val="fr-FR"/>
              </w:rPr>
              <w:t xml:space="preserve">§ 2.   </w:t>
            </w:r>
            <w:r w:rsidRPr="002210D7">
              <w:rPr>
                <w:rFonts w:ascii="Arial" w:hAnsi="Arial" w:cs="Arial"/>
                <w:color w:val="auto"/>
                <w:sz w:val="21"/>
                <w:szCs w:val="21"/>
                <w:lang w:val="fr-FR"/>
              </w:rPr>
              <w:t>On entend par "travailleurs", les ouvriers et les employés, masculins et féminins.</w:t>
            </w:r>
          </w:p>
          <w:p w14:paraId="29E612D6" w14:textId="77777777" w:rsidR="006D2445" w:rsidRPr="002210D7" w:rsidRDefault="006D2445" w:rsidP="00D16975">
            <w:pPr>
              <w:pStyle w:val="TableParagraph"/>
              <w:spacing w:before="4" w:line="252" w:lineRule="auto"/>
              <w:ind w:right="68"/>
              <w:jc w:val="both"/>
              <w:rPr>
                <w:sz w:val="21"/>
                <w:szCs w:val="21"/>
              </w:rPr>
            </w:pPr>
          </w:p>
        </w:tc>
      </w:tr>
      <w:tr w:rsidR="00D16975" w:rsidRPr="00D16975" w14:paraId="37E54125" w14:textId="77777777" w:rsidTr="00FC3A4B">
        <w:tc>
          <w:tcPr>
            <w:tcW w:w="5495" w:type="dxa"/>
          </w:tcPr>
          <w:p w14:paraId="625E1B70" w14:textId="77777777" w:rsidR="00D16975" w:rsidRPr="002210D7" w:rsidRDefault="00D16975" w:rsidP="007E0D32">
            <w:pPr>
              <w:pStyle w:val="TableParagraph"/>
              <w:spacing w:before="16" w:line="223" w:lineRule="exact"/>
              <w:ind w:left="134"/>
              <w:jc w:val="both"/>
              <w:rPr>
                <w:b/>
                <w:sz w:val="21"/>
                <w:szCs w:val="21"/>
                <w:lang w:val="nl-BE"/>
              </w:rPr>
            </w:pPr>
            <w:r w:rsidRPr="002210D7">
              <w:rPr>
                <w:b/>
                <w:w w:val="105"/>
                <w:sz w:val="21"/>
                <w:szCs w:val="21"/>
                <w:lang w:val="nl-BE"/>
              </w:rPr>
              <w:t>Artikel 2</w:t>
            </w:r>
          </w:p>
        </w:tc>
        <w:tc>
          <w:tcPr>
            <w:tcW w:w="5386" w:type="dxa"/>
          </w:tcPr>
          <w:p w14:paraId="4F4F7FC3" w14:textId="77777777" w:rsidR="00D16975" w:rsidRPr="002210D7" w:rsidRDefault="00D16975" w:rsidP="007E0D32">
            <w:pPr>
              <w:pStyle w:val="TableParagraph"/>
              <w:spacing w:before="21" w:line="218" w:lineRule="exact"/>
              <w:ind w:left="144"/>
              <w:jc w:val="both"/>
              <w:rPr>
                <w:b/>
                <w:sz w:val="21"/>
                <w:szCs w:val="21"/>
              </w:rPr>
            </w:pPr>
            <w:r w:rsidRPr="002210D7">
              <w:rPr>
                <w:b/>
                <w:w w:val="105"/>
                <w:sz w:val="21"/>
                <w:szCs w:val="21"/>
              </w:rPr>
              <w:t>Article 2</w:t>
            </w:r>
          </w:p>
        </w:tc>
      </w:tr>
      <w:tr w:rsidR="00D16975" w:rsidRPr="00D16975" w14:paraId="5E9D272C" w14:textId="77777777" w:rsidTr="00FC3A4B">
        <w:tc>
          <w:tcPr>
            <w:tcW w:w="5495" w:type="dxa"/>
          </w:tcPr>
          <w:p w14:paraId="7100F218" w14:textId="77777777" w:rsidR="00D16975" w:rsidRPr="002210D7" w:rsidRDefault="00D16975" w:rsidP="00D16975">
            <w:pPr>
              <w:jc w:val="both"/>
              <w:rPr>
                <w:rFonts w:ascii="Arial" w:hAnsi="Arial" w:cs="Arial"/>
                <w:sz w:val="21"/>
                <w:szCs w:val="21"/>
                <w:lang w:val="nl-BE"/>
              </w:rPr>
            </w:pPr>
          </w:p>
        </w:tc>
        <w:tc>
          <w:tcPr>
            <w:tcW w:w="5386" w:type="dxa"/>
          </w:tcPr>
          <w:p w14:paraId="4C5471C3" w14:textId="77777777" w:rsidR="00D16975" w:rsidRPr="002210D7" w:rsidRDefault="00D16975" w:rsidP="00D16975">
            <w:pPr>
              <w:jc w:val="both"/>
              <w:rPr>
                <w:rFonts w:ascii="Arial" w:hAnsi="Arial" w:cs="Arial"/>
                <w:sz w:val="21"/>
                <w:szCs w:val="21"/>
                <w:lang w:val="fr-FR"/>
              </w:rPr>
            </w:pPr>
          </w:p>
        </w:tc>
      </w:tr>
      <w:tr w:rsidR="00D16975" w:rsidRPr="00F32B6E" w14:paraId="49EE4EA7" w14:textId="77777777" w:rsidTr="00FC3A4B">
        <w:tc>
          <w:tcPr>
            <w:tcW w:w="5495" w:type="dxa"/>
          </w:tcPr>
          <w:p w14:paraId="429D164C" w14:textId="3A4136F6" w:rsidR="00A9665B" w:rsidRDefault="00D16975" w:rsidP="00D16975">
            <w:pPr>
              <w:jc w:val="both"/>
              <w:rPr>
                <w:rFonts w:ascii="Arial" w:hAnsi="Arial" w:cs="Arial"/>
                <w:sz w:val="21"/>
                <w:szCs w:val="21"/>
                <w:lang w:val="nl-BE"/>
              </w:rPr>
            </w:pPr>
            <w:r w:rsidRPr="002210D7">
              <w:rPr>
                <w:rFonts w:ascii="Arial" w:hAnsi="Arial" w:cs="Arial"/>
                <w:sz w:val="21"/>
                <w:szCs w:val="21"/>
                <w:lang w:val="nl-BE"/>
              </w:rPr>
              <w:t>Ter uitvoering van de bepalingen</w:t>
            </w:r>
            <w:r w:rsidR="00964CF9" w:rsidRPr="00964CF9">
              <w:rPr>
                <w:rFonts w:ascii="Arial" w:hAnsi="Arial" w:cs="Arial"/>
                <w:sz w:val="21"/>
                <w:szCs w:val="21"/>
                <w:lang w:val="nl-BE"/>
              </w:rPr>
              <w:t xml:space="preserve"> van art. 3.1. </w:t>
            </w:r>
            <w:proofErr w:type="gramStart"/>
            <w:r w:rsidR="00964CF9" w:rsidRPr="00964CF9">
              <w:rPr>
                <w:rFonts w:ascii="Arial" w:hAnsi="Arial" w:cs="Arial"/>
                <w:sz w:val="21"/>
                <w:szCs w:val="21"/>
                <w:lang w:val="nl-BE"/>
              </w:rPr>
              <w:t>van</w:t>
            </w:r>
            <w:proofErr w:type="gramEnd"/>
            <w:r w:rsidR="00964CF9" w:rsidRPr="00964CF9">
              <w:rPr>
                <w:rFonts w:ascii="Arial" w:hAnsi="Arial" w:cs="Arial"/>
                <w:sz w:val="21"/>
                <w:szCs w:val="21"/>
                <w:lang w:val="nl-BE"/>
              </w:rPr>
              <w:t xml:space="preserve"> de</w:t>
            </w:r>
            <w:r w:rsidRPr="002210D7">
              <w:rPr>
                <w:rFonts w:ascii="Arial" w:hAnsi="Arial" w:cs="Arial"/>
                <w:sz w:val="21"/>
                <w:szCs w:val="21"/>
                <w:lang w:val="nl-BE"/>
              </w:rPr>
              <w:t xml:space="preserve"> </w:t>
            </w:r>
            <w:r w:rsidR="00D46CBC" w:rsidRPr="00F32B6E">
              <w:rPr>
                <w:rFonts w:ascii="Arial" w:hAnsi="Arial" w:cs="Arial"/>
                <w:sz w:val="21"/>
                <w:szCs w:val="21"/>
                <w:lang w:val="nl-BE"/>
              </w:rPr>
              <w:t>statuten voorzien in de cao van 13 januari 2021</w:t>
            </w:r>
            <w:r w:rsidR="00A9665B">
              <w:rPr>
                <w:rFonts w:ascii="Arial" w:hAnsi="Arial" w:cs="Arial"/>
                <w:sz w:val="21"/>
                <w:szCs w:val="21"/>
                <w:lang w:val="nl-BE"/>
              </w:rPr>
              <w:t xml:space="preserve"> </w:t>
            </w:r>
          </w:p>
          <w:p w14:paraId="4DF49AF3" w14:textId="6724D0E4" w:rsidR="00D16975" w:rsidRPr="002210D7" w:rsidRDefault="00A9665B" w:rsidP="00D16975">
            <w:pPr>
              <w:jc w:val="both"/>
              <w:rPr>
                <w:rFonts w:ascii="Arial" w:hAnsi="Arial" w:cs="Arial"/>
                <w:sz w:val="21"/>
                <w:szCs w:val="21"/>
                <w:lang w:val="nl-BE"/>
              </w:rPr>
            </w:pPr>
            <w:r>
              <w:rPr>
                <w:rFonts w:ascii="Arial" w:hAnsi="Arial" w:cs="Arial"/>
                <w:sz w:val="21"/>
                <w:szCs w:val="21"/>
                <w:lang w:val="nl-BE"/>
              </w:rPr>
              <w:t>(</w:t>
            </w:r>
            <w:r w:rsidRPr="00A9665B">
              <w:rPr>
                <w:rFonts w:ascii="Arial" w:hAnsi="Arial" w:cs="Arial"/>
                <w:sz w:val="21"/>
                <w:szCs w:val="21"/>
                <w:lang w:val="nl-BE"/>
              </w:rPr>
              <w:t>N°: 163284/CO/333</w:t>
            </w:r>
            <w:r>
              <w:rPr>
                <w:rFonts w:ascii="Arial" w:hAnsi="Arial" w:cs="Arial"/>
                <w:sz w:val="21"/>
                <w:szCs w:val="21"/>
                <w:lang w:val="nl-BE"/>
              </w:rPr>
              <w:t>)</w:t>
            </w:r>
            <w:r w:rsidR="00D46CBC">
              <w:rPr>
                <w:rFonts w:ascii="Arial" w:hAnsi="Arial" w:cs="Arial"/>
                <w:sz w:val="21"/>
                <w:szCs w:val="21"/>
                <w:lang w:val="nl-BE"/>
              </w:rPr>
              <w:t xml:space="preserve"> </w:t>
            </w:r>
            <w:r w:rsidR="00D16975" w:rsidRPr="002210D7">
              <w:rPr>
                <w:rFonts w:ascii="Arial" w:hAnsi="Arial" w:cs="Arial"/>
                <w:sz w:val="21"/>
                <w:szCs w:val="21"/>
                <w:lang w:val="nl-BE"/>
              </w:rPr>
              <w:t>gesloten in het Paritair comité van de toeristische attracties tot oprichting van een Fonds voor bestaanszekerheid, wordt een sociaal voordeel toegekend ten laste van voornoemd Fonds aan de rechthebbende werknemers.</w:t>
            </w:r>
          </w:p>
          <w:p w14:paraId="3BE93F8F" w14:textId="77777777" w:rsidR="00D16975" w:rsidRPr="002210D7" w:rsidRDefault="00D16975" w:rsidP="00D16975">
            <w:pPr>
              <w:jc w:val="both"/>
              <w:rPr>
                <w:rFonts w:ascii="Arial" w:hAnsi="Arial" w:cs="Arial"/>
                <w:sz w:val="21"/>
                <w:szCs w:val="21"/>
                <w:lang w:val="nl-BE"/>
              </w:rPr>
            </w:pPr>
          </w:p>
        </w:tc>
        <w:tc>
          <w:tcPr>
            <w:tcW w:w="5386" w:type="dxa"/>
          </w:tcPr>
          <w:p w14:paraId="608174DB" w14:textId="26E74785" w:rsidR="00D46CBC" w:rsidRPr="00D46CBC" w:rsidRDefault="00D16975" w:rsidP="00D46CBC">
            <w:pPr>
              <w:jc w:val="both"/>
              <w:rPr>
                <w:rFonts w:ascii="Arial" w:hAnsi="Arial" w:cs="Arial"/>
                <w:sz w:val="21"/>
                <w:szCs w:val="21"/>
                <w:lang w:val="fr-FR"/>
              </w:rPr>
            </w:pPr>
            <w:r w:rsidRPr="002210D7">
              <w:rPr>
                <w:rFonts w:ascii="Arial" w:hAnsi="Arial" w:cs="Arial"/>
                <w:sz w:val="21"/>
                <w:szCs w:val="21"/>
                <w:lang w:val="fr-FR"/>
              </w:rPr>
              <w:t>En exécution des dispositions</w:t>
            </w:r>
            <w:r w:rsidR="00D46CBC" w:rsidRPr="00F32B6E">
              <w:rPr>
                <w:lang w:val="fr-BE"/>
              </w:rPr>
              <w:t xml:space="preserve"> </w:t>
            </w:r>
            <w:r w:rsidR="00D46CBC" w:rsidRPr="00D46CBC">
              <w:rPr>
                <w:rFonts w:ascii="Arial" w:hAnsi="Arial" w:cs="Arial"/>
                <w:sz w:val="21"/>
                <w:szCs w:val="21"/>
                <w:lang w:val="fr-FR"/>
              </w:rPr>
              <w:t xml:space="preserve">de l'article 3.1. </w:t>
            </w:r>
            <w:proofErr w:type="gramStart"/>
            <w:r w:rsidR="00D46CBC" w:rsidRPr="00D46CBC">
              <w:rPr>
                <w:rFonts w:ascii="Arial" w:hAnsi="Arial" w:cs="Arial"/>
                <w:sz w:val="21"/>
                <w:szCs w:val="21"/>
                <w:lang w:val="fr-FR"/>
              </w:rPr>
              <w:t>des</w:t>
            </w:r>
            <w:proofErr w:type="gramEnd"/>
            <w:r w:rsidR="00D46CBC" w:rsidRPr="00D46CBC">
              <w:rPr>
                <w:rFonts w:ascii="Arial" w:hAnsi="Arial" w:cs="Arial"/>
                <w:sz w:val="21"/>
                <w:szCs w:val="21"/>
                <w:lang w:val="fr-FR"/>
              </w:rPr>
              <w:t xml:space="preserve"> statuts</w:t>
            </w:r>
          </w:p>
          <w:p w14:paraId="7E381E46" w14:textId="26E9134B" w:rsidR="00D16975" w:rsidRPr="002210D7" w:rsidRDefault="00D46CBC" w:rsidP="00D46CBC">
            <w:pPr>
              <w:jc w:val="both"/>
              <w:rPr>
                <w:rFonts w:ascii="Arial" w:hAnsi="Arial" w:cs="Arial"/>
                <w:sz w:val="21"/>
                <w:szCs w:val="21"/>
                <w:lang w:val="fr-BE"/>
              </w:rPr>
            </w:pPr>
            <w:proofErr w:type="gramStart"/>
            <w:r w:rsidRPr="00D46CBC">
              <w:rPr>
                <w:rFonts w:ascii="Arial" w:hAnsi="Arial" w:cs="Arial"/>
                <w:sz w:val="21"/>
                <w:szCs w:val="21"/>
                <w:lang w:val="fr-FR"/>
              </w:rPr>
              <w:t>prévus</w:t>
            </w:r>
            <w:proofErr w:type="gramEnd"/>
            <w:r w:rsidRPr="00D46CBC">
              <w:rPr>
                <w:rFonts w:ascii="Arial" w:hAnsi="Arial" w:cs="Arial"/>
                <w:sz w:val="21"/>
                <w:szCs w:val="21"/>
                <w:lang w:val="fr-FR"/>
              </w:rPr>
              <w:t xml:space="preserve"> par la CCT du 13 janvier 2021</w:t>
            </w:r>
            <w:r w:rsidR="00A9665B">
              <w:rPr>
                <w:rFonts w:ascii="Arial" w:hAnsi="Arial" w:cs="Arial"/>
                <w:sz w:val="21"/>
                <w:szCs w:val="21"/>
                <w:lang w:val="fr-FR"/>
              </w:rPr>
              <w:t xml:space="preserve"> (</w:t>
            </w:r>
            <w:r w:rsidR="00A9665B" w:rsidRPr="00A9665B">
              <w:rPr>
                <w:rFonts w:ascii="Arial" w:hAnsi="Arial" w:cs="Arial"/>
                <w:sz w:val="21"/>
                <w:szCs w:val="21"/>
                <w:lang w:val="fr-FR"/>
              </w:rPr>
              <w:t>N°: 163284/CO/333</w:t>
            </w:r>
            <w:r w:rsidR="00A9665B">
              <w:rPr>
                <w:rFonts w:ascii="Arial" w:hAnsi="Arial" w:cs="Arial"/>
                <w:sz w:val="21"/>
                <w:szCs w:val="21"/>
                <w:lang w:val="fr-FR"/>
              </w:rPr>
              <w:t>)</w:t>
            </w:r>
            <w:r w:rsidR="00D16975" w:rsidRPr="002210D7">
              <w:rPr>
                <w:rFonts w:ascii="Arial" w:hAnsi="Arial" w:cs="Arial"/>
                <w:sz w:val="21"/>
                <w:szCs w:val="21"/>
                <w:lang w:val="fr-BE"/>
              </w:rPr>
              <w:t xml:space="preserve">, conclue dans la Commission paritaire pour les Attractions touristiques, concernant l’institution d’un Fonds de sécurité d’existence,  un avantage social est octroyé à charge du Fonds susvisé au travailleurs ayants droit. </w:t>
            </w:r>
          </w:p>
        </w:tc>
      </w:tr>
      <w:tr w:rsidR="00C11A29" w:rsidRPr="00F32B6E" w14:paraId="04D4EC36" w14:textId="77777777" w:rsidTr="00FC3A4B">
        <w:tc>
          <w:tcPr>
            <w:tcW w:w="5495" w:type="dxa"/>
          </w:tcPr>
          <w:p w14:paraId="0786C2CB" w14:textId="77777777" w:rsidR="00C11A29" w:rsidRPr="002210D7" w:rsidRDefault="00C11A29" w:rsidP="00D16975">
            <w:pPr>
              <w:pStyle w:val="TableParagraph"/>
              <w:spacing w:before="12" w:line="223" w:lineRule="exact"/>
              <w:ind w:left="143"/>
              <w:jc w:val="both"/>
              <w:rPr>
                <w:b/>
                <w:sz w:val="21"/>
                <w:szCs w:val="21"/>
                <w:lang w:val="fr-BE"/>
              </w:rPr>
            </w:pPr>
          </w:p>
        </w:tc>
        <w:tc>
          <w:tcPr>
            <w:tcW w:w="5386" w:type="dxa"/>
          </w:tcPr>
          <w:p w14:paraId="57EB9C38" w14:textId="77777777" w:rsidR="00C11A29" w:rsidRPr="002210D7" w:rsidRDefault="00C11A29" w:rsidP="00D16975">
            <w:pPr>
              <w:pStyle w:val="TableParagraph"/>
              <w:spacing w:before="16"/>
              <w:ind w:left="153"/>
              <w:jc w:val="both"/>
              <w:rPr>
                <w:b/>
                <w:w w:val="105"/>
                <w:sz w:val="21"/>
                <w:szCs w:val="21"/>
              </w:rPr>
            </w:pPr>
          </w:p>
        </w:tc>
      </w:tr>
      <w:tr w:rsidR="00D16975" w:rsidRPr="00F32B6E" w14:paraId="0F006EE2" w14:textId="77777777" w:rsidTr="00FC3A4B">
        <w:tc>
          <w:tcPr>
            <w:tcW w:w="5495" w:type="dxa"/>
          </w:tcPr>
          <w:p w14:paraId="564C33CF" w14:textId="77777777" w:rsidR="00D16975" w:rsidRPr="002210D7" w:rsidRDefault="00D16975" w:rsidP="00D16975">
            <w:pPr>
              <w:pStyle w:val="TableParagraph"/>
              <w:spacing w:before="12" w:line="223" w:lineRule="exact"/>
              <w:ind w:left="143"/>
              <w:jc w:val="both"/>
              <w:rPr>
                <w:b/>
                <w:sz w:val="21"/>
                <w:szCs w:val="21"/>
                <w:lang w:val="nl-BE"/>
              </w:rPr>
            </w:pPr>
            <w:r w:rsidRPr="002210D7">
              <w:rPr>
                <w:b/>
                <w:sz w:val="21"/>
                <w:szCs w:val="21"/>
                <w:lang w:val="nl-BE"/>
              </w:rPr>
              <w:t>Hoofdstuk 2 – Toepassingsmodaliteiten en bedrag</w:t>
            </w:r>
          </w:p>
        </w:tc>
        <w:tc>
          <w:tcPr>
            <w:tcW w:w="5386" w:type="dxa"/>
          </w:tcPr>
          <w:p w14:paraId="446C6F8E" w14:textId="77777777" w:rsidR="00D16975" w:rsidRPr="002210D7" w:rsidRDefault="00D16975" w:rsidP="00D16975">
            <w:pPr>
              <w:pStyle w:val="TableParagraph"/>
              <w:spacing w:before="16"/>
              <w:ind w:left="153"/>
              <w:jc w:val="both"/>
              <w:rPr>
                <w:b/>
                <w:sz w:val="21"/>
                <w:szCs w:val="21"/>
              </w:rPr>
            </w:pPr>
            <w:r w:rsidRPr="002210D7">
              <w:rPr>
                <w:b/>
                <w:w w:val="105"/>
                <w:sz w:val="21"/>
                <w:szCs w:val="21"/>
              </w:rPr>
              <w:t>Chapitre 2 – Modalités d’application et montant</w:t>
            </w:r>
          </w:p>
        </w:tc>
      </w:tr>
      <w:tr w:rsidR="00D16975" w:rsidRPr="00F32B6E" w14:paraId="19EC7ABA" w14:textId="77777777" w:rsidTr="00FC3A4B">
        <w:tc>
          <w:tcPr>
            <w:tcW w:w="5495" w:type="dxa"/>
          </w:tcPr>
          <w:p w14:paraId="1EAA94D8" w14:textId="77777777" w:rsidR="00D16975" w:rsidRPr="002210D7" w:rsidRDefault="00D16975" w:rsidP="00D16975">
            <w:pPr>
              <w:jc w:val="both"/>
              <w:rPr>
                <w:rFonts w:ascii="Arial" w:hAnsi="Arial" w:cs="Arial"/>
                <w:sz w:val="21"/>
                <w:szCs w:val="21"/>
                <w:u w:val="single"/>
                <w:lang w:val="fr-BE"/>
              </w:rPr>
            </w:pPr>
          </w:p>
        </w:tc>
        <w:tc>
          <w:tcPr>
            <w:tcW w:w="5386" w:type="dxa"/>
          </w:tcPr>
          <w:p w14:paraId="111CD38D" w14:textId="77777777" w:rsidR="00D16975" w:rsidRPr="002210D7" w:rsidRDefault="00D16975" w:rsidP="00D16975">
            <w:pPr>
              <w:ind w:left="360"/>
              <w:jc w:val="both"/>
              <w:rPr>
                <w:rFonts w:ascii="Arial" w:hAnsi="Arial" w:cs="Arial"/>
                <w:sz w:val="21"/>
                <w:szCs w:val="21"/>
                <w:u w:val="single"/>
                <w:lang w:val="fr-FR"/>
              </w:rPr>
            </w:pPr>
          </w:p>
        </w:tc>
      </w:tr>
      <w:tr w:rsidR="00D16975" w:rsidRPr="006D2445" w14:paraId="46186B76" w14:textId="77777777" w:rsidTr="00FC3A4B">
        <w:tc>
          <w:tcPr>
            <w:tcW w:w="5495" w:type="dxa"/>
          </w:tcPr>
          <w:p w14:paraId="202CF562" w14:textId="77777777" w:rsidR="00D16975" w:rsidRPr="002210D7" w:rsidRDefault="00D16975" w:rsidP="00D16975">
            <w:pPr>
              <w:pStyle w:val="TableParagraph"/>
              <w:spacing w:before="16" w:line="223" w:lineRule="exact"/>
              <w:ind w:left="134"/>
              <w:jc w:val="both"/>
              <w:rPr>
                <w:b/>
                <w:sz w:val="21"/>
                <w:szCs w:val="21"/>
                <w:lang w:val="nl-BE"/>
              </w:rPr>
            </w:pPr>
            <w:r w:rsidRPr="002210D7">
              <w:rPr>
                <w:b/>
                <w:w w:val="105"/>
                <w:sz w:val="21"/>
                <w:szCs w:val="21"/>
                <w:lang w:val="nl-BE"/>
              </w:rPr>
              <w:t>Artikel 3</w:t>
            </w:r>
          </w:p>
        </w:tc>
        <w:tc>
          <w:tcPr>
            <w:tcW w:w="5386" w:type="dxa"/>
          </w:tcPr>
          <w:p w14:paraId="77CE72D6" w14:textId="77777777" w:rsidR="00D16975" w:rsidRPr="002210D7" w:rsidRDefault="00D16975" w:rsidP="00D16975">
            <w:pPr>
              <w:pStyle w:val="TableParagraph"/>
              <w:spacing w:before="21" w:line="218" w:lineRule="exact"/>
              <w:ind w:left="144"/>
              <w:jc w:val="both"/>
              <w:rPr>
                <w:b/>
                <w:sz w:val="21"/>
                <w:szCs w:val="21"/>
              </w:rPr>
            </w:pPr>
            <w:r w:rsidRPr="002210D7">
              <w:rPr>
                <w:b/>
                <w:w w:val="105"/>
                <w:sz w:val="21"/>
                <w:szCs w:val="21"/>
              </w:rPr>
              <w:t>Article 3</w:t>
            </w:r>
          </w:p>
        </w:tc>
      </w:tr>
      <w:tr w:rsidR="00D16975" w:rsidRPr="00F32B6E" w14:paraId="0D6FEADC" w14:textId="77777777" w:rsidTr="00FC3A4B">
        <w:tc>
          <w:tcPr>
            <w:tcW w:w="5495" w:type="dxa"/>
          </w:tcPr>
          <w:p w14:paraId="49E7AB73" w14:textId="1AC4F589" w:rsidR="005768A0" w:rsidRPr="005768A0" w:rsidRDefault="005768A0" w:rsidP="005768A0">
            <w:pPr>
              <w:jc w:val="both"/>
              <w:rPr>
                <w:rFonts w:ascii="Arial" w:hAnsi="Arial" w:cs="Arial"/>
                <w:sz w:val="21"/>
                <w:szCs w:val="21"/>
                <w:lang w:val="nl-BE"/>
              </w:rPr>
            </w:pPr>
            <w:r w:rsidRPr="005768A0">
              <w:rPr>
                <w:rFonts w:ascii="Arial" w:hAnsi="Arial" w:cs="Arial"/>
                <w:sz w:val="21"/>
                <w:szCs w:val="21"/>
                <w:lang w:val="nl-BE"/>
              </w:rPr>
              <w:t xml:space="preserve">Een syndicale premie ten belope van </w:t>
            </w:r>
            <w:r>
              <w:rPr>
                <w:rFonts w:ascii="Arial" w:hAnsi="Arial" w:cs="Arial"/>
                <w:sz w:val="21"/>
                <w:szCs w:val="21"/>
                <w:lang w:val="nl-BE"/>
              </w:rPr>
              <w:t xml:space="preserve">65 </w:t>
            </w:r>
            <w:r w:rsidRPr="005768A0">
              <w:rPr>
                <w:rFonts w:ascii="Arial" w:hAnsi="Arial" w:cs="Arial"/>
                <w:sz w:val="21"/>
                <w:szCs w:val="21"/>
                <w:lang w:val="nl-BE"/>
              </w:rPr>
              <w:t>€ per jaar wordt jaarlijks toegekend, volgens de modaliteiten zoals bepaald in artikel 4 aan de rechthebbende die terzelfder tijd:</w:t>
            </w:r>
          </w:p>
          <w:p w14:paraId="59B44EE2" w14:textId="77777777" w:rsidR="005768A0" w:rsidRDefault="005768A0" w:rsidP="005768A0">
            <w:pPr>
              <w:pStyle w:val="Paragraphedeliste"/>
              <w:numPr>
                <w:ilvl w:val="0"/>
                <w:numId w:val="32"/>
              </w:numPr>
              <w:jc w:val="both"/>
              <w:rPr>
                <w:rFonts w:ascii="Arial" w:hAnsi="Arial" w:cs="Arial"/>
                <w:sz w:val="21"/>
                <w:szCs w:val="21"/>
                <w:lang w:val="nl-BE"/>
              </w:rPr>
            </w:pPr>
            <w:proofErr w:type="gramStart"/>
            <w:r w:rsidRPr="00F32B6E">
              <w:rPr>
                <w:rFonts w:ascii="Arial" w:hAnsi="Arial" w:cs="Arial"/>
                <w:sz w:val="21"/>
                <w:szCs w:val="21"/>
                <w:lang w:val="nl-BE"/>
              </w:rPr>
              <w:t>op</w:t>
            </w:r>
            <w:proofErr w:type="gramEnd"/>
            <w:r w:rsidRPr="00F32B6E">
              <w:rPr>
                <w:rFonts w:ascii="Arial" w:hAnsi="Arial" w:cs="Arial"/>
                <w:sz w:val="21"/>
                <w:szCs w:val="21"/>
                <w:lang w:val="nl-BE"/>
              </w:rPr>
              <w:t xml:space="preserve"> 1 september van het jaar van uitbetaling lid zijn van één van de interprofessionele werknemersorganisaties vertegenwoordigd in de Nationale Arbeidsraad</w:t>
            </w:r>
          </w:p>
          <w:p w14:paraId="7A304FE3" w14:textId="754314AE" w:rsidR="00CF49E2" w:rsidRDefault="005768A0" w:rsidP="005768A0">
            <w:pPr>
              <w:pStyle w:val="Paragraphedeliste"/>
              <w:numPr>
                <w:ilvl w:val="0"/>
                <w:numId w:val="32"/>
              </w:numPr>
              <w:jc w:val="both"/>
              <w:rPr>
                <w:rFonts w:ascii="Arial" w:hAnsi="Arial" w:cs="Arial"/>
                <w:sz w:val="21"/>
                <w:szCs w:val="21"/>
                <w:lang w:val="nl-BE"/>
              </w:rPr>
            </w:pPr>
            <w:proofErr w:type="gramStart"/>
            <w:r w:rsidRPr="00F32B6E">
              <w:rPr>
                <w:rFonts w:ascii="Arial" w:hAnsi="Arial" w:cs="Arial"/>
                <w:sz w:val="21"/>
                <w:szCs w:val="21"/>
                <w:lang w:val="nl-BE"/>
              </w:rPr>
              <w:t>verbonden</w:t>
            </w:r>
            <w:proofErr w:type="gramEnd"/>
            <w:r w:rsidRPr="00F32B6E">
              <w:rPr>
                <w:rFonts w:ascii="Arial" w:hAnsi="Arial" w:cs="Arial"/>
                <w:sz w:val="21"/>
                <w:szCs w:val="21"/>
                <w:lang w:val="nl-BE"/>
              </w:rPr>
              <w:t xml:space="preserve"> zijn met een arbeidsovereenkomst voor werknemers bij een in artikel 1 bedoelde onderneming, met uitzondering van een arbeidsovereenkomst van studenten of leerlingen.</w:t>
            </w:r>
          </w:p>
          <w:p w14:paraId="297D5C96" w14:textId="0D09C605" w:rsidR="005768A0" w:rsidRDefault="005768A0" w:rsidP="005768A0">
            <w:pPr>
              <w:jc w:val="both"/>
              <w:rPr>
                <w:rFonts w:ascii="Arial" w:hAnsi="Arial" w:cs="Arial"/>
                <w:sz w:val="21"/>
                <w:szCs w:val="21"/>
                <w:lang w:val="nl-BE"/>
              </w:rPr>
            </w:pPr>
          </w:p>
          <w:p w14:paraId="4AFE64E3" w14:textId="73D86E0F" w:rsidR="005768A0" w:rsidRPr="00F32B6E" w:rsidRDefault="005768A0" w:rsidP="005768A0">
            <w:pPr>
              <w:jc w:val="both"/>
              <w:rPr>
                <w:rFonts w:ascii="Arial" w:hAnsi="Arial" w:cs="Arial"/>
                <w:b/>
                <w:bCs/>
                <w:sz w:val="21"/>
                <w:szCs w:val="21"/>
                <w:lang w:val="nl-BE"/>
              </w:rPr>
            </w:pPr>
            <w:r w:rsidRPr="00F32B6E">
              <w:rPr>
                <w:rFonts w:ascii="Arial" w:hAnsi="Arial" w:cs="Arial"/>
                <w:b/>
                <w:bCs/>
                <w:sz w:val="21"/>
                <w:szCs w:val="21"/>
                <w:lang w:val="nl-BE"/>
              </w:rPr>
              <w:t>Artikel 4</w:t>
            </w:r>
          </w:p>
          <w:p w14:paraId="5103301B" w14:textId="025962FD" w:rsidR="00CD499E" w:rsidRDefault="00CD499E" w:rsidP="005768A0">
            <w:pPr>
              <w:jc w:val="both"/>
              <w:rPr>
                <w:rFonts w:ascii="Arial" w:hAnsi="Arial" w:cs="Arial"/>
                <w:sz w:val="21"/>
                <w:szCs w:val="21"/>
                <w:lang w:val="nl-BE"/>
              </w:rPr>
            </w:pPr>
          </w:p>
          <w:p w14:paraId="3A373BF5" w14:textId="0466B0A0" w:rsidR="00CD499E" w:rsidRDefault="00ED7B78" w:rsidP="005768A0">
            <w:pPr>
              <w:jc w:val="both"/>
              <w:rPr>
                <w:rFonts w:ascii="Arial" w:hAnsi="Arial" w:cs="Arial"/>
                <w:sz w:val="21"/>
                <w:szCs w:val="21"/>
                <w:lang w:val="nl-BE"/>
              </w:rPr>
            </w:pPr>
            <w:r>
              <w:rPr>
                <w:rFonts w:ascii="Arial" w:hAnsi="Arial" w:cs="Arial"/>
                <w:sz w:val="21"/>
                <w:szCs w:val="21"/>
                <w:lang w:val="nl-BE"/>
              </w:rPr>
              <w:t>Toekenningsmodaliteiten:</w:t>
            </w:r>
          </w:p>
          <w:p w14:paraId="72929129" w14:textId="77777777" w:rsidR="00ED7B78" w:rsidRPr="00F32B6E" w:rsidRDefault="00ED7B78" w:rsidP="005768A0">
            <w:pPr>
              <w:jc w:val="both"/>
              <w:rPr>
                <w:rFonts w:ascii="Arial" w:hAnsi="Arial" w:cs="Arial"/>
                <w:sz w:val="21"/>
                <w:szCs w:val="21"/>
                <w:lang w:val="nl-BE"/>
              </w:rPr>
            </w:pPr>
          </w:p>
          <w:p w14:paraId="2A75B306" w14:textId="77777777" w:rsidR="00CF49E2" w:rsidRPr="002210D7" w:rsidRDefault="00CF49E2" w:rsidP="00CF49E2">
            <w:pPr>
              <w:pStyle w:val="Paragraphedeliste"/>
              <w:numPr>
                <w:ilvl w:val="0"/>
                <w:numId w:val="5"/>
              </w:numPr>
              <w:jc w:val="both"/>
              <w:rPr>
                <w:rFonts w:ascii="Arial" w:hAnsi="Arial" w:cs="Arial"/>
                <w:sz w:val="21"/>
                <w:szCs w:val="21"/>
                <w:lang w:val="nl-BE"/>
              </w:rPr>
            </w:pPr>
            <w:r w:rsidRPr="002210D7">
              <w:rPr>
                <w:rFonts w:ascii="Arial" w:hAnsi="Arial" w:cs="Arial"/>
                <w:sz w:val="21"/>
                <w:szCs w:val="21"/>
                <w:lang w:val="nl-BE"/>
              </w:rPr>
              <w:t xml:space="preserve">Pro rata gewerkte/gelijkgestelde dagen </w:t>
            </w:r>
            <w:proofErr w:type="spellStart"/>
            <w:r w:rsidRPr="002210D7">
              <w:rPr>
                <w:rFonts w:ascii="Arial" w:hAnsi="Arial" w:cs="Arial"/>
                <w:sz w:val="21"/>
                <w:szCs w:val="21"/>
                <w:lang w:val="nl-BE"/>
              </w:rPr>
              <w:t>cfr</w:t>
            </w:r>
            <w:proofErr w:type="spellEnd"/>
            <w:r w:rsidRPr="002210D7">
              <w:rPr>
                <w:rFonts w:ascii="Arial" w:hAnsi="Arial" w:cs="Arial"/>
                <w:sz w:val="21"/>
                <w:szCs w:val="21"/>
                <w:lang w:val="nl-BE"/>
              </w:rPr>
              <w:t>. RSZ-aangifte tijdens referteperiode:</w:t>
            </w:r>
          </w:p>
          <w:p w14:paraId="0061B4E4" w14:textId="77777777" w:rsidR="00CF49E2" w:rsidRPr="002210D7" w:rsidRDefault="00CF49E2" w:rsidP="00CF49E2">
            <w:pPr>
              <w:pStyle w:val="Paragraphedeliste"/>
              <w:jc w:val="both"/>
              <w:rPr>
                <w:rFonts w:ascii="Arial" w:hAnsi="Arial" w:cs="Arial"/>
                <w:sz w:val="21"/>
                <w:szCs w:val="21"/>
                <w:lang w:val="nl-BE"/>
              </w:rPr>
            </w:pPr>
          </w:p>
          <w:p w14:paraId="3F653BC9" w14:textId="77777777" w:rsidR="00CF49E2" w:rsidRPr="002210D7" w:rsidRDefault="00CF49E2" w:rsidP="00CF49E2">
            <w:pPr>
              <w:pStyle w:val="Paragraphedeliste"/>
              <w:numPr>
                <w:ilvl w:val="1"/>
                <w:numId w:val="5"/>
              </w:numPr>
              <w:jc w:val="both"/>
              <w:rPr>
                <w:rFonts w:ascii="Arial" w:hAnsi="Arial" w:cs="Arial"/>
                <w:sz w:val="21"/>
                <w:szCs w:val="21"/>
                <w:lang w:val="nl-BE"/>
              </w:rPr>
            </w:pPr>
            <w:r w:rsidRPr="002210D7">
              <w:rPr>
                <w:rFonts w:ascii="Arial" w:hAnsi="Arial" w:cs="Arial"/>
                <w:sz w:val="21"/>
                <w:szCs w:val="21"/>
                <w:lang w:val="nl-BE"/>
              </w:rPr>
              <w:t xml:space="preserve">Referteperiode 12 maanden: van 1 januari jaar tot 31 december jaar -1 </w:t>
            </w:r>
          </w:p>
          <w:p w14:paraId="29B36743" w14:textId="390C2EB3" w:rsidR="00CF49E2" w:rsidRPr="002210D7" w:rsidRDefault="00CF49E2" w:rsidP="00CF49E2">
            <w:pPr>
              <w:pStyle w:val="Paragraphedeliste"/>
              <w:ind w:left="1440"/>
              <w:jc w:val="both"/>
              <w:rPr>
                <w:rFonts w:ascii="Arial" w:hAnsi="Arial" w:cs="Arial"/>
                <w:sz w:val="21"/>
                <w:szCs w:val="21"/>
                <w:lang w:val="nl-BE"/>
              </w:rPr>
            </w:pPr>
          </w:p>
          <w:p w14:paraId="628D4403" w14:textId="41C5DA2C" w:rsidR="00CF49E2" w:rsidRPr="002210D7" w:rsidRDefault="00CF49E2" w:rsidP="00CF49E2">
            <w:pPr>
              <w:pStyle w:val="Paragraphedeliste"/>
              <w:numPr>
                <w:ilvl w:val="1"/>
                <w:numId w:val="5"/>
              </w:numPr>
              <w:jc w:val="both"/>
              <w:rPr>
                <w:rFonts w:ascii="Arial" w:hAnsi="Arial" w:cs="Arial"/>
                <w:sz w:val="21"/>
                <w:szCs w:val="21"/>
                <w:lang w:val="nl-BE"/>
              </w:rPr>
            </w:pPr>
            <w:r w:rsidRPr="002210D7">
              <w:rPr>
                <w:rFonts w:ascii="Arial" w:hAnsi="Arial" w:cs="Arial"/>
                <w:sz w:val="21"/>
                <w:szCs w:val="21"/>
                <w:lang w:val="nl-BE"/>
              </w:rPr>
              <w:t>Minimumtewerkstelling :44 gewerkte/gelijkgestelde dagen (in 5-dagenweek) of 52 dagen (in een 6-</w:t>
            </w:r>
            <w:r w:rsidRPr="002210D7">
              <w:rPr>
                <w:rFonts w:ascii="Arial" w:hAnsi="Arial" w:cs="Arial"/>
                <w:sz w:val="21"/>
                <w:szCs w:val="21"/>
                <w:lang w:val="nl-BE"/>
              </w:rPr>
              <w:lastRenderedPageBreak/>
              <w:t>dagenweek) op basis van RSZ-</w:t>
            </w:r>
            <w:proofErr w:type="gramStart"/>
            <w:r w:rsidRPr="002210D7">
              <w:rPr>
                <w:rFonts w:ascii="Arial" w:hAnsi="Arial" w:cs="Arial"/>
                <w:sz w:val="21"/>
                <w:szCs w:val="21"/>
                <w:lang w:val="nl-BE"/>
              </w:rPr>
              <w:t>gegevens  in</w:t>
            </w:r>
            <w:proofErr w:type="gramEnd"/>
            <w:r w:rsidRPr="002210D7">
              <w:rPr>
                <w:rFonts w:ascii="Arial" w:hAnsi="Arial" w:cs="Arial"/>
                <w:sz w:val="21"/>
                <w:szCs w:val="21"/>
                <w:lang w:val="nl-BE"/>
              </w:rPr>
              <w:t xml:space="preserve"> de referteperiode</w:t>
            </w:r>
          </w:p>
          <w:p w14:paraId="60771CA7" w14:textId="77777777" w:rsidR="00CF49E2" w:rsidRPr="002210D7" w:rsidRDefault="00CF49E2" w:rsidP="00CF49E2">
            <w:pPr>
              <w:pStyle w:val="Paragraphedeliste"/>
              <w:jc w:val="both"/>
              <w:rPr>
                <w:rFonts w:ascii="Arial" w:hAnsi="Arial" w:cs="Arial"/>
                <w:sz w:val="21"/>
                <w:szCs w:val="21"/>
                <w:lang w:val="nl-BE"/>
              </w:rPr>
            </w:pPr>
          </w:p>
          <w:p w14:paraId="54930C48" w14:textId="77777777" w:rsidR="00CF49E2" w:rsidRDefault="00CF49E2" w:rsidP="00CF49E2">
            <w:pPr>
              <w:pStyle w:val="Paragraphedeliste"/>
              <w:jc w:val="both"/>
              <w:rPr>
                <w:rFonts w:ascii="Arial" w:hAnsi="Arial" w:cs="Arial"/>
                <w:sz w:val="21"/>
                <w:szCs w:val="21"/>
                <w:lang w:val="nl-BE"/>
              </w:rPr>
            </w:pPr>
          </w:p>
          <w:p w14:paraId="61D7EFE2" w14:textId="77777777" w:rsidR="002210D7" w:rsidRPr="002210D7" w:rsidRDefault="002210D7" w:rsidP="00CF49E2">
            <w:pPr>
              <w:pStyle w:val="Paragraphedeliste"/>
              <w:jc w:val="both"/>
              <w:rPr>
                <w:rFonts w:ascii="Arial" w:hAnsi="Arial" w:cs="Arial"/>
                <w:sz w:val="21"/>
                <w:szCs w:val="21"/>
                <w:lang w:val="nl-BE"/>
              </w:rPr>
            </w:pPr>
          </w:p>
          <w:p w14:paraId="61B01B45" w14:textId="497A2083" w:rsidR="00CF49E2" w:rsidRDefault="00CF49E2" w:rsidP="00CF49E2">
            <w:pPr>
              <w:pStyle w:val="Paragraphedeliste"/>
              <w:numPr>
                <w:ilvl w:val="1"/>
                <w:numId w:val="5"/>
              </w:numPr>
              <w:jc w:val="both"/>
              <w:rPr>
                <w:rFonts w:ascii="Arial" w:hAnsi="Arial" w:cs="Arial"/>
                <w:sz w:val="21"/>
                <w:szCs w:val="21"/>
                <w:lang w:val="nl-BE"/>
              </w:rPr>
            </w:pPr>
            <w:r w:rsidRPr="002210D7">
              <w:rPr>
                <w:rFonts w:ascii="Arial" w:hAnsi="Arial" w:cs="Arial"/>
                <w:sz w:val="21"/>
                <w:szCs w:val="21"/>
                <w:lang w:val="nl-BE"/>
              </w:rPr>
              <w:t>De periode van tewerkstelling als student wordt niet in aanmerking genomen</w:t>
            </w:r>
          </w:p>
          <w:p w14:paraId="6D3E1E33" w14:textId="77777777" w:rsidR="001E735C" w:rsidRDefault="001E735C" w:rsidP="00F32B6E">
            <w:pPr>
              <w:pStyle w:val="Paragraphedeliste"/>
              <w:ind w:left="1440"/>
              <w:jc w:val="both"/>
              <w:rPr>
                <w:rFonts w:ascii="Arial" w:hAnsi="Arial" w:cs="Arial"/>
                <w:sz w:val="21"/>
                <w:szCs w:val="21"/>
                <w:lang w:val="nl-BE"/>
              </w:rPr>
            </w:pPr>
          </w:p>
          <w:p w14:paraId="108D0B66" w14:textId="56AC6F83" w:rsidR="001E735C" w:rsidRDefault="001E735C" w:rsidP="00CF49E2">
            <w:pPr>
              <w:pStyle w:val="Paragraphedeliste"/>
              <w:numPr>
                <w:ilvl w:val="1"/>
                <w:numId w:val="5"/>
              </w:numPr>
              <w:jc w:val="both"/>
              <w:rPr>
                <w:rFonts w:ascii="Arial" w:hAnsi="Arial" w:cs="Arial"/>
                <w:sz w:val="21"/>
                <w:szCs w:val="21"/>
                <w:lang w:val="nl-BE"/>
              </w:rPr>
            </w:pPr>
            <w:r w:rsidRPr="001E735C">
              <w:rPr>
                <w:rFonts w:ascii="Arial" w:hAnsi="Arial" w:cs="Arial"/>
                <w:sz w:val="21"/>
                <w:szCs w:val="21"/>
                <w:lang w:val="nl-BE"/>
              </w:rPr>
              <w:t>Met gewerkte en gelijkgestelde dagen wordt bedoeld: de bezoldigde periodes, de vakantieperiodes (arbeiders) en de gelijkgestelde periodes overeenkomstig</w:t>
            </w:r>
            <w:r w:rsidR="00164EF8">
              <w:rPr>
                <w:rFonts w:ascii="Arial" w:hAnsi="Arial" w:cs="Arial"/>
                <w:sz w:val="21"/>
                <w:szCs w:val="21"/>
                <w:lang w:val="nl-BE"/>
              </w:rPr>
              <w:t xml:space="preserve"> </w:t>
            </w:r>
            <w:r w:rsidRPr="001E735C">
              <w:rPr>
                <w:rFonts w:ascii="Arial" w:hAnsi="Arial" w:cs="Arial"/>
                <w:sz w:val="21"/>
                <w:szCs w:val="21"/>
                <w:lang w:val="nl-BE"/>
              </w:rPr>
              <w:t>de administratieve instructies van de RSZ.</w:t>
            </w:r>
          </w:p>
          <w:p w14:paraId="18B91598" w14:textId="77777777" w:rsidR="00BD483A" w:rsidRPr="00F32B6E" w:rsidRDefault="00BD483A" w:rsidP="00F32B6E">
            <w:pPr>
              <w:pStyle w:val="Paragraphedeliste"/>
              <w:rPr>
                <w:rFonts w:ascii="Arial" w:hAnsi="Arial" w:cs="Arial"/>
                <w:sz w:val="21"/>
                <w:szCs w:val="21"/>
                <w:lang w:val="nl-BE"/>
              </w:rPr>
            </w:pPr>
          </w:p>
          <w:p w14:paraId="2957648C" w14:textId="2A46E09C" w:rsidR="00BD483A" w:rsidRPr="002210D7" w:rsidRDefault="00BD483A" w:rsidP="00CF49E2">
            <w:pPr>
              <w:pStyle w:val="Paragraphedeliste"/>
              <w:numPr>
                <w:ilvl w:val="1"/>
                <w:numId w:val="5"/>
              </w:numPr>
              <w:jc w:val="both"/>
              <w:rPr>
                <w:rFonts w:ascii="Arial" w:hAnsi="Arial" w:cs="Arial"/>
                <w:sz w:val="21"/>
                <w:szCs w:val="21"/>
                <w:lang w:val="nl-BE"/>
              </w:rPr>
            </w:pPr>
            <w:r w:rsidRPr="00BD483A">
              <w:rPr>
                <w:rFonts w:ascii="Arial" w:hAnsi="Arial" w:cs="Arial"/>
                <w:sz w:val="21"/>
                <w:szCs w:val="21"/>
                <w:lang w:val="nl-BE"/>
              </w:rPr>
              <w:t>Indien de werknemer verschillende contracten heeft gehad met regimes van 5 en 6 dagen per week, zal de totale berekening van het aantal dagen gebeuren op basis van het regime van 6 dagen. Daartoe zullen de gepresteerde dagen in een 5-dagenweek omgezet worden naar een 6- dagenweek (aantal dagen gedeeld door 5 en vermenigvuldigd met 6).</w:t>
            </w:r>
          </w:p>
          <w:p w14:paraId="3C131988" w14:textId="77777777" w:rsidR="00CF49E2" w:rsidRDefault="00CF49E2" w:rsidP="00CF49E2">
            <w:pPr>
              <w:pStyle w:val="Paragraphedeliste"/>
              <w:ind w:left="1440"/>
              <w:jc w:val="both"/>
              <w:rPr>
                <w:rFonts w:ascii="Arial" w:hAnsi="Arial" w:cs="Arial"/>
                <w:sz w:val="21"/>
                <w:szCs w:val="21"/>
                <w:lang w:val="nl-BE"/>
              </w:rPr>
            </w:pPr>
          </w:p>
          <w:p w14:paraId="341AA5FE" w14:textId="77777777" w:rsidR="002210D7" w:rsidRDefault="002210D7" w:rsidP="00CF49E2">
            <w:pPr>
              <w:pStyle w:val="Paragraphedeliste"/>
              <w:ind w:left="1440"/>
              <w:jc w:val="both"/>
              <w:rPr>
                <w:rFonts w:ascii="Arial" w:hAnsi="Arial" w:cs="Arial"/>
                <w:sz w:val="21"/>
                <w:szCs w:val="21"/>
                <w:lang w:val="nl-BE"/>
              </w:rPr>
            </w:pPr>
          </w:p>
          <w:p w14:paraId="1F5C2867" w14:textId="77777777" w:rsidR="002210D7" w:rsidRPr="00F32B6E" w:rsidRDefault="002210D7" w:rsidP="00F32B6E">
            <w:pPr>
              <w:jc w:val="both"/>
              <w:rPr>
                <w:rFonts w:ascii="Arial" w:hAnsi="Arial" w:cs="Arial"/>
                <w:sz w:val="21"/>
                <w:szCs w:val="21"/>
                <w:lang w:val="nl-BE"/>
              </w:rPr>
            </w:pPr>
          </w:p>
          <w:p w14:paraId="2D86BF20" w14:textId="77777777" w:rsidR="002210D7" w:rsidRDefault="002210D7" w:rsidP="00CF49E2">
            <w:pPr>
              <w:pStyle w:val="Paragraphedeliste"/>
              <w:ind w:left="1440"/>
              <w:jc w:val="both"/>
              <w:rPr>
                <w:rFonts w:ascii="Arial" w:hAnsi="Arial" w:cs="Arial"/>
                <w:sz w:val="21"/>
                <w:szCs w:val="21"/>
                <w:lang w:val="nl-BE"/>
              </w:rPr>
            </w:pPr>
          </w:p>
          <w:p w14:paraId="255F01F2" w14:textId="77777777" w:rsidR="002210D7" w:rsidRPr="002210D7" w:rsidRDefault="002210D7" w:rsidP="00CF49E2">
            <w:pPr>
              <w:pStyle w:val="Paragraphedeliste"/>
              <w:ind w:left="1440"/>
              <w:jc w:val="both"/>
              <w:rPr>
                <w:rFonts w:ascii="Arial" w:hAnsi="Arial" w:cs="Arial"/>
                <w:sz w:val="21"/>
                <w:szCs w:val="21"/>
                <w:lang w:val="nl-BE"/>
              </w:rPr>
            </w:pPr>
          </w:p>
          <w:p w14:paraId="43C74CB9" w14:textId="77777777" w:rsidR="00CF49E2" w:rsidRPr="002210D7" w:rsidRDefault="00CF49E2" w:rsidP="00CF49E2">
            <w:pPr>
              <w:pStyle w:val="Paragraphedeliste"/>
              <w:numPr>
                <w:ilvl w:val="0"/>
                <w:numId w:val="5"/>
              </w:numPr>
              <w:jc w:val="both"/>
              <w:rPr>
                <w:rFonts w:ascii="Arial" w:hAnsi="Arial" w:cs="Arial"/>
                <w:sz w:val="21"/>
                <w:szCs w:val="21"/>
                <w:lang w:val="nl-BE"/>
              </w:rPr>
            </w:pPr>
            <w:r w:rsidRPr="002210D7">
              <w:rPr>
                <w:rFonts w:ascii="Arial" w:hAnsi="Arial" w:cs="Arial"/>
                <w:sz w:val="21"/>
                <w:szCs w:val="21"/>
                <w:lang w:val="nl-BE"/>
              </w:rPr>
              <w:t xml:space="preserve">Pro rata volgens volgende schijven: </w:t>
            </w:r>
          </w:p>
          <w:p w14:paraId="4FD738A3" w14:textId="77777777" w:rsidR="00CF49E2" w:rsidRPr="002210D7" w:rsidRDefault="00CF49E2" w:rsidP="00CF49E2">
            <w:pPr>
              <w:jc w:val="both"/>
              <w:rPr>
                <w:rFonts w:ascii="Arial" w:hAnsi="Arial" w:cs="Arial"/>
                <w:sz w:val="21"/>
                <w:szCs w:val="21"/>
                <w:lang w:val="nl-BE"/>
              </w:rPr>
            </w:pPr>
          </w:p>
          <w:tbl>
            <w:tblPr>
              <w:tblStyle w:val="Grilledutableau"/>
              <w:tblW w:w="5127" w:type="dxa"/>
              <w:tblLayout w:type="fixed"/>
              <w:tblLook w:val="04A0" w:firstRow="1" w:lastRow="0" w:firstColumn="1" w:lastColumn="0" w:noHBand="0" w:noVBand="1"/>
            </w:tblPr>
            <w:tblGrid>
              <w:gridCol w:w="704"/>
              <w:gridCol w:w="1134"/>
              <w:gridCol w:w="992"/>
              <w:gridCol w:w="1276"/>
              <w:gridCol w:w="1021"/>
            </w:tblGrid>
            <w:tr w:rsidR="00CF49E2" w:rsidRPr="002210D7" w14:paraId="59AF540F" w14:textId="77777777" w:rsidTr="00F33D5B">
              <w:tc>
                <w:tcPr>
                  <w:tcW w:w="704" w:type="dxa"/>
                  <w:vAlign w:val="center"/>
                </w:tcPr>
                <w:p w14:paraId="0EA4A07B" w14:textId="77777777" w:rsidR="00CF49E2" w:rsidRPr="002210D7" w:rsidRDefault="00CF49E2" w:rsidP="00CF49E2">
                  <w:pPr>
                    <w:jc w:val="both"/>
                    <w:rPr>
                      <w:rFonts w:ascii="Arial" w:eastAsia="Times New Roman" w:hAnsi="Arial" w:cs="Arial"/>
                      <w:b/>
                      <w:w w:val="95"/>
                      <w:sz w:val="21"/>
                      <w:szCs w:val="21"/>
                    </w:rPr>
                  </w:pPr>
                </w:p>
              </w:tc>
              <w:tc>
                <w:tcPr>
                  <w:tcW w:w="1134" w:type="dxa"/>
                  <w:vAlign w:val="center"/>
                </w:tcPr>
                <w:p w14:paraId="5CAD4B4D" w14:textId="77777777" w:rsidR="00CF49E2" w:rsidRPr="002210D7" w:rsidRDefault="00CF49E2" w:rsidP="00CF49E2">
                  <w:pPr>
                    <w:jc w:val="both"/>
                    <w:rPr>
                      <w:rFonts w:ascii="Arial" w:eastAsia="Times New Roman" w:hAnsi="Arial" w:cs="Arial"/>
                      <w:b/>
                      <w:w w:val="95"/>
                      <w:sz w:val="21"/>
                      <w:szCs w:val="21"/>
                    </w:rPr>
                  </w:pPr>
                  <w:r w:rsidRPr="002210D7">
                    <w:rPr>
                      <w:rFonts w:ascii="Arial" w:eastAsia="Times New Roman" w:hAnsi="Arial" w:cs="Arial"/>
                      <w:b/>
                      <w:w w:val="95"/>
                      <w:sz w:val="21"/>
                      <w:szCs w:val="21"/>
                    </w:rPr>
                    <w:t>Dagen *</w:t>
                  </w:r>
                </w:p>
              </w:tc>
              <w:tc>
                <w:tcPr>
                  <w:tcW w:w="992" w:type="dxa"/>
                  <w:vAlign w:val="center"/>
                </w:tcPr>
                <w:p w14:paraId="7F2EA0C9" w14:textId="77777777" w:rsidR="00CF49E2" w:rsidRPr="002210D7" w:rsidRDefault="00CF49E2" w:rsidP="00CF49E2">
                  <w:pPr>
                    <w:jc w:val="both"/>
                    <w:rPr>
                      <w:rFonts w:ascii="Arial" w:eastAsia="Times New Roman" w:hAnsi="Arial" w:cs="Arial"/>
                      <w:b/>
                      <w:w w:val="95"/>
                      <w:sz w:val="21"/>
                      <w:szCs w:val="21"/>
                    </w:rPr>
                  </w:pPr>
                  <w:r w:rsidRPr="002210D7">
                    <w:rPr>
                      <w:rFonts w:ascii="Arial" w:eastAsia="Times New Roman" w:hAnsi="Arial" w:cs="Arial"/>
                      <w:b/>
                      <w:w w:val="95"/>
                      <w:sz w:val="21"/>
                      <w:szCs w:val="21"/>
                    </w:rPr>
                    <w:t>Stelsel 5 dagen</w:t>
                  </w:r>
                </w:p>
              </w:tc>
              <w:tc>
                <w:tcPr>
                  <w:tcW w:w="1276" w:type="dxa"/>
                  <w:vAlign w:val="center"/>
                </w:tcPr>
                <w:p w14:paraId="3ADB3ABA" w14:textId="77777777" w:rsidR="00CF49E2" w:rsidRPr="002210D7" w:rsidRDefault="00CF49E2" w:rsidP="00CF49E2">
                  <w:pPr>
                    <w:jc w:val="both"/>
                    <w:rPr>
                      <w:rFonts w:ascii="Arial" w:eastAsia="Times New Roman" w:hAnsi="Arial" w:cs="Arial"/>
                      <w:b/>
                      <w:w w:val="95"/>
                      <w:sz w:val="21"/>
                      <w:szCs w:val="21"/>
                    </w:rPr>
                  </w:pPr>
                  <w:r w:rsidRPr="002210D7">
                    <w:rPr>
                      <w:rFonts w:ascii="Arial" w:eastAsia="Times New Roman" w:hAnsi="Arial" w:cs="Arial"/>
                      <w:b/>
                      <w:w w:val="95"/>
                      <w:sz w:val="21"/>
                      <w:szCs w:val="21"/>
                    </w:rPr>
                    <w:t>Dagen *</w:t>
                  </w:r>
                </w:p>
              </w:tc>
              <w:tc>
                <w:tcPr>
                  <w:tcW w:w="1021" w:type="dxa"/>
                  <w:vAlign w:val="center"/>
                </w:tcPr>
                <w:p w14:paraId="0768C738" w14:textId="77777777" w:rsidR="00CF49E2" w:rsidRPr="002210D7" w:rsidRDefault="00CF49E2" w:rsidP="00CF49E2">
                  <w:pPr>
                    <w:jc w:val="both"/>
                    <w:rPr>
                      <w:rFonts w:ascii="Arial" w:eastAsia="Times New Roman" w:hAnsi="Arial" w:cs="Arial"/>
                      <w:b/>
                      <w:w w:val="95"/>
                      <w:sz w:val="21"/>
                      <w:szCs w:val="21"/>
                    </w:rPr>
                  </w:pPr>
                  <w:r w:rsidRPr="002210D7">
                    <w:rPr>
                      <w:rFonts w:ascii="Arial" w:eastAsia="Times New Roman" w:hAnsi="Arial" w:cs="Arial"/>
                      <w:b/>
                      <w:w w:val="95"/>
                      <w:sz w:val="21"/>
                      <w:szCs w:val="21"/>
                    </w:rPr>
                    <w:t>Stelsel 6 dagen</w:t>
                  </w:r>
                </w:p>
              </w:tc>
            </w:tr>
            <w:tr w:rsidR="00CF49E2" w:rsidRPr="002210D7" w14:paraId="66607053" w14:textId="77777777" w:rsidTr="00F33D5B">
              <w:tc>
                <w:tcPr>
                  <w:tcW w:w="704" w:type="dxa"/>
                  <w:vMerge w:val="restart"/>
                  <w:vAlign w:val="center"/>
                </w:tcPr>
                <w:p w14:paraId="36389D70" w14:textId="77777777" w:rsidR="00CF49E2" w:rsidRPr="002210D7" w:rsidRDefault="00CF49E2" w:rsidP="00CF49E2">
                  <w:pPr>
                    <w:jc w:val="both"/>
                    <w:rPr>
                      <w:rFonts w:ascii="Arial" w:eastAsia="Times New Roman" w:hAnsi="Arial" w:cs="Arial"/>
                      <w:b/>
                      <w:w w:val="95"/>
                      <w:sz w:val="21"/>
                      <w:szCs w:val="21"/>
                    </w:rPr>
                  </w:pPr>
                </w:p>
              </w:tc>
              <w:tc>
                <w:tcPr>
                  <w:tcW w:w="1134" w:type="dxa"/>
                </w:tcPr>
                <w:p w14:paraId="34FCB14C" w14:textId="77777777" w:rsidR="00CF49E2" w:rsidRPr="002210D7" w:rsidRDefault="00CF49E2" w:rsidP="00CF49E2">
                  <w:pPr>
                    <w:jc w:val="both"/>
                    <w:rPr>
                      <w:rFonts w:ascii="Arial" w:eastAsia="Times New Roman" w:hAnsi="Arial" w:cs="Arial"/>
                      <w:w w:val="95"/>
                      <w:sz w:val="21"/>
                      <w:szCs w:val="21"/>
                    </w:rPr>
                  </w:pPr>
                  <w:r w:rsidRPr="002210D7">
                    <w:rPr>
                      <w:rFonts w:ascii="Arial" w:eastAsia="Times New Roman" w:hAnsi="Arial" w:cs="Arial"/>
                      <w:w w:val="95"/>
                      <w:sz w:val="21"/>
                      <w:szCs w:val="21"/>
                    </w:rPr>
                    <w:t>&lt; 44</w:t>
                  </w:r>
                </w:p>
              </w:tc>
              <w:tc>
                <w:tcPr>
                  <w:tcW w:w="992" w:type="dxa"/>
                  <w:vAlign w:val="bottom"/>
                </w:tcPr>
                <w:p w14:paraId="5D2A81C1" w14:textId="77777777" w:rsidR="00CF49E2" w:rsidRPr="002210D7" w:rsidRDefault="00CF49E2" w:rsidP="00CF49E2">
                  <w:pPr>
                    <w:jc w:val="both"/>
                    <w:rPr>
                      <w:rFonts w:ascii="Arial" w:eastAsia="Times New Roman" w:hAnsi="Arial" w:cs="Arial"/>
                      <w:w w:val="95"/>
                      <w:sz w:val="21"/>
                      <w:szCs w:val="21"/>
                    </w:rPr>
                  </w:pPr>
                  <w:r w:rsidRPr="002210D7">
                    <w:rPr>
                      <w:rFonts w:ascii="Arial" w:eastAsia="Times New Roman" w:hAnsi="Arial" w:cs="Arial"/>
                      <w:w w:val="95"/>
                      <w:sz w:val="21"/>
                      <w:szCs w:val="21"/>
                      <w:lang w:val="nl-BE"/>
                    </w:rPr>
                    <w:t>0 €</w:t>
                  </w:r>
                </w:p>
              </w:tc>
              <w:tc>
                <w:tcPr>
                  <w:tcW w:w="1276" w:type="dxa"/>
                </w:tcPr>
                <w:p w14:paraId="42C0BE73" w14:textId="77777777" w:rsidR="00CF49E2" w:rsidRPr="002210D7" w:rsidRDefault="00CF49E2" w:rsidP="00CF49E2">
                  <w:pPr>
                    <w:jc w:val="both"/>
                    <w:rPr>
                      <w:rFonts w:ascii="Arial" w:eastAsia="Times New Roman" w:hAnsi="Arial" w:cs="Arial"/>
                      <w:w w:val="95"/>
                      <w:sz w:val="21"/>
                      <w:szCs w:val="21"/>
                    </w:rPr>
                  </w:pPr>
                  <w:r w:rsidRPr="002210D7">
                    <w:rPr>
                      <w:rFonts w:ascii="Arial" w:eastAsia="Times New Roman" w:hAnsi="Arial" w:cs="Arial"/>
                      <w:w w:val="95"/>
                      <w:sz w:val="21"/>
                      <w:szCs w:val="21"/>
                    </w:rPr>
                    <w:t>&lt; 52</w:t>
                  </w:r>
                </w:p>
              </w:tc>
              <w:tc>
                <w:tcPr>
                  <w:tcW w:w="1021" w:type="dxa"/>
                  <w:vAlign w:val="bottom"/>
                </w:tcPr>
                <w:p w14:paraId="77572CD9" w14:textId="77777777" w:rsidR="00CF49E2" w:rsidRPr="002210D7" w:rsidRDefault="00CF49E2" w:rsidP="00CF49E2">
                  <w:pPr>
                    <w:jc w:val="both"/>
                    <w:rPr>
                      <w:rFonts w:ascii="Arial" w:eastAsia="Times New Roman" w:hAnsi="Arial" w:cs="Arial"/>
                      <w:w w:val="95"/>
                      <w:sz w:val="21"/>
                      <w:szCs w:val="21"/>
                    </w:rPr>
                  </w:pPr>
                  <w:r w:rsidRPr="002210D7">
                    <w:rPr>
                      <w:rFonts w:ascii="Arial" w:eastAsia="Times New Roman" w:hAnsi="Arial" w:cs="Arial"/>
                      <w:w w:val="95"/>
                      <w:sz w:val="21"/>
                      <w:szCs w:val="21"/>
                      <w:lang w:val="nl-BE"/>
                    </w:rPr>
                    <w:t>0 €</w:t>
                  </w:r>
                </w:p>
              </w:tc>
            </w:tr>
            <w:tr w:rsidR="00CF49E2" w:rsidRPr="002210D7" w14:paraId="12B08FAF" w14:textId="77777777" w:rsidTr="00F33D5B">
              <w:tc>
                <w:tcPr>
                  <w:tcW w:w="704" w:type="dxa"/>
                  <w:vMerge/>
                  <w:vAlign w:val="center"/>
                </w:tcPr>
                <w:p w14:paraId="1CC204C9" w14:textId="77777777" w:rsidR="00CF49E2" w:rsidRPr="002210D7" w:rsidRDefault="00CF49E2" w:rsidP="00CF49E2">
                  <w:pPr>
                    <w:jc w:val="both"/>
                    <w:rPr>
                      <w:rFonts w:ascii="Arial" w:eastAsia="Times New Roman" w:hAnsi="Arial" w:cs="Arial"/>
                      <w:b/>
                      <w:w w:val="95"/>
                      <w:sz w:val="21"/>
                      <w:szCs w:val="21"/>
                    </w:rPr>
                  </w:pPr>
                </w:p>
              </w:tc>
              <w:tc>
                <w:tcPr>
                  <w:tcW w:w="1134" w:type="dxa"/>
                </w:tcPr>
                <w:p w14:paraId="5A3E4452" w14:textId="77777777" w:rsidR="00CF49E2" w:rsidRPr="002210D7" w:rsidRDefault="00CF49E2" w:rsidP="00CF49E2">
                  <w:pPr>
                    <w:jc w:val="both"/>
                    <w:rPr>
                      <w:rFonts w:ascii="Arial" w:eastAsia="Times New Roman" w:hAnsi="Arial" w:cs="Arial"/>
                      <w:w w:val="95"/>
                      <w:sz w:val="21"/>
                      <w:szCs w:val="21"/>
                    </w:rPr>
                  </w:pPr>
                  <w:r w:rsidRPr="002210D7">
                    <w:rPr>
                      <w:rFonts w:ascii="Arial" w:eastAsia="Times New Roman" w:hAnsi="Arial" w:cs="Arial"/>
                      <w:w w:val="95"/>
                      <w:sz w:val="21"/>
                      <w:szCs w:val="21"/>
                    </w:rPr>
                    <w:t>44 – 65</w:t>
                  </w:r>
                </w:p>
              </w:tc>
              <w:tc>
                <w:tcPr>
                  <w:tcW w:w="992" w:type="dxa"/>
                  <w:vAlign w:val="bottom"/>
                </w:tcPr>
                <w:p w14:paraId="21CFEB90"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16 € </w:t>
                  </w:r>
                </w:p>
              </w:tc>
              <w:tc>
                <w:tcPr>
                  <w:tcW w:w="1276" w:type="dxa"/>
                  <w:vAlign w:val="center"/>
                </w:tcPr>
                <w:p w14:paraId="408CAAC2"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w w:val="95"/>
                      <w:sz w:val="21"/>
                      <w:szCs w:val="21"/>
                    </w:rPr>
                    <w:t>52 – 78</w:t>
                  </w:r>
                </w:p>
              </w:tc>
              <w:tc>
                <w:tcPr>
                  <w:tcW w:w="1021" w:type="dxa"/>
                  <w:vAlign w:val="bottom"/>
                </w:tcPr>
                <w:p w14:paraId="6F7FBE33"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16 € </w:t>
                  </w:r>
                </w:p>
              </w:tc>
            </w:tr>
            <w:tr w:rsidR="00CF49E2" w:rsidRPr="002210D7" w14:paraId="2FC57C53" w14:textId="77777777" w:rsidTr="00F33D5B">
              <w:tc>
                <w:tcPr>
                  <w:tcW w:w="704" w:type="dxa"/>
                  <w:vMerge w:val="restart"/>
                  <w:vAlign w:val="center"/>
                </w:tcPr>
                <w:p w14:paraId="1A84E872" w14:textId="77777777" w:rsidR="00CF49E2" w:rsidRPr="002210D7" w:rsidRDefault="00CF49E2" w:rsidP="00CF49E2">
                  <w:pPr>
                    <w:jc w:val="both"/>
                    <w:rPr>
                      <w:rFonts w:ascii="Arial" w:eastAsia="Times New Roman" w:hAnsi="Arial" w:cs="Arial"/>
                      <w:b/>
                      <w:w w:val="95"/>
                      <w:sz w:val="21"/>
                      <w:szCs w:val="21"/>
                    </w:rPr>
                  </w:pPr>
                </w:p>
              </w:tc>
              <w:tc>
                <w:tcPr>
                  <w:tcW w:w="1134" w:type="dxa"/>
                </w:tcPr>
                <w:p w14:paraId="77D615E8" w14:textId="77777777" w:rsidR="00CF49E2" w:rsidRPr="002210D7" w:rsidRDefault="00CF49E2" w:rsidP="00CF49E2">
                  <w:pPr>
                    <w:jc w:val="both"/>
                    <w:rPr>
                      <w:rFonts w:ascii="Arial" w:eastAsia="Times New Roman" w:hAnsi="Arial" w:cs="Arial"/>
                      <w:w w:val="95"/>
                      <w:sz w:val="21"/>
                      <w:szCs w:val="21"/>
                    </w:rPr>
                  </w:pPr>
                  <w:r w:rsidRPr="002210D7">
                    <w:rPr>
                      <w:rFonts w:ascii="Arial" w:eastAsia="Times New Roman" w:hAnsi="Arial" w:cs="Arial"/>
                      <w:w w:val="95"/>
                      <w:sz w:val="21"/>
                      <w:szCs w:val="21"/>
                    </w:rPr>
                    <w:t>66 – 87</w:t>
                  </w:r>
                </w:p>
              </w:tc>
              <w:tc>
                <w:tcPr>
                  <w:tcW w:w="992" w:type="dxa"/>
                  <w:vAlign w:val="bottom"/>
                </w:tcPr>
                <w:p w14:paraId="6B1363D5"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21 € </w:t>
                  </w:r>
                </w:p>
              </w:tc>
              <w:tc>
                <w:tcPr>
                  <w:tcW w:w="1276" w:type="dxa"/>
                  <w:vAlign w:val="center"/>
                </w:tcPr>
                <w:p w14:paraId="61E9DAA3"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w w:val="95"/>
                      <w:sz w:val="21"/>
                      <w:szCs w:val="21"/>
                    </w:rPr>
                    <w:t>79 – 104</w:t>
                  </w:r>
                </w:p>
              </w:tc>
              <w:tc>
                <w:tcPr>
                  <w:tcW w:w="1021" w:type="dxa"/>
                  <w:vAlign w:val="bottom"/>
                </w:tcPr>
                <w:p w14:paraId="63758D95"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21 € </w:t>
                  </w:r>
                </w:p>
              </w:tc>
            </w:tr>
            <w:tr w:rsidR="00CF49E2" w:rsidRPr="002210D7" w14:paraId="5EB5827C" w14:textId="77777777" w:rsidTr="00F33D5B">
              <w:tc>
                <w:tcPr>
                  <w:tcW w:w="704" w:type="dxa"/>
                  <w:vMerge/>
                  <w:vAlign w:val="center"/>
                </w:tcPr>
                <w:p w14:paraId="463F44E8" w14:textId="77777777" w:rsidR="00CF49E2" w:rsidRPr="002210D7" w:rsidRDefault="00CF49E2" w:rsidP="00CF49E2">
                  <w:pPr>
                    <w:jc w:val="both"/>
                    <w:rPr>
                      <w:rFonts w:ascii="Arial" w:eastAsia="Times New Roman" w:hAnsi="Arial" w:cs="Arial"/>
                      <w:b/>
                      <w:w w:val="95"/>
                      <w:sz w:val="21"/>
                      <w:szCs w:val="21"/>
                    </w:rPr>
                  </w:pPr>
                </w:p>
              </w:tc>
              <w:tc>
                <w:tcPr>
                  <w:tcW w:w="1134" w:type="dxa"/>
                </w:tcPr>
                <w:p w14:paraId="0443606F" w14:textId="77777777" w:rsidR="00CF49E2" w:rsidRPr="002210D7" w:rsidRDefault="00CF49E2" w:rsidP="00CF49E2">
                  <w:pPr>
                    <w:jc w:val="both"/>
                    <w:rPr>
                      <w:rFonts w:ascii="Arial" w:eastAsia="Times New Roman" w:hAnsi="Arial" w:cs="Arial"/>
                      <w:w w:val="95"/>
                      <w:sz w:val="21"/>
                      <w:szCs w:val="21"/>
                    </w:rPr>
                  </w:pPr>
                  <w:r w:rsidRPr="002210D7">
                    <w:rPr>
                      <w:rFonts w:ascii="Arial" w:eastAsia="Times New Roman" w:hAnsi="Arial" w:cs="Arial"/>
                      <w:w w:val="95"/>
                      <w:sz w:val="21"/>
                      <w:szCs w:val="21"/>
                    </w:rPr>
                    <w:t>88 – 109</w:t>
                  </w:r>
                </w:p>
              </w:tc>
              <w:tc>
                <w:tcPr>
                  <w:tcW w:w="992" w:type="dxa"/>
                  <w:vAlign w:val="bottom"/>
                </w:tcPr>
                <w:p w14:paraId="27D7483C"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26 € </w:t>
                  </w:r>
                </w:p>
              </w:tc>
              <w:tc>
                <w:tcPr>
                  <w:tcW w:w="1276" w:type="dxa"/>
                  <w:vAlign w:val="center"/>
                </w:tcPr>
                <w:p w14:paraId="08FAEB56"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w w:val="95"/>
                      <w:sz w:val="21"/>
                      <w:szCs w:val="21"/>
                    </w:rPr>
                    <w:t>105 – 130</w:t>
                  </w:r>
                </w:p>
              </w:tc>
              <w:tc>
                <w:tcPr>
                  <w:tcW w:w="1021" w:type="dxa"/>
                  <w:vAlign w:val="bottom"/>
                </w:tcPr>
                <w:p w14:paraId="1D22E4F0"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26 € </w:t>
                  </w:r>
                </w:p>
              </w:tc>
            </w:tr>
            <w:tr w:rsidR="00CF49E2" w:rsidRPr="002210D7" w14:paraId="1C314415" w14:textId="77777777" w:rsidTr="00F33D5B">
              <w:tc>
                <w:tcPr>
                  <w:tcW w:w="704" w:type="dxa"/>
                  <w:vMerge/>
                  <w:vAlign w:val="center"/>
                </w:tcPr>
                <w:p w14:paraId="745BAAD5" w14:textId="77777777" w:rsidR="00CF49E2" w:rsidRPr="002210D7" w:rsidRDefault="00CF49E2" w:rsidP="00CF49E2">
                  <w:pPr>
                    <w:jc w:val="both"/>
                    <w:rPr>
                      <w:rFonts w:ascii="Arial" w:eastAsia="Times New Roman" w:hAnsi="Arial" w:cs="Arial"/>
                      <w:b/>
                      <w:w w:val="95"/>
                      <w:sz w:val="21"/>
                      <w:szCs w:val="21"/>
                    </w:rPr>
                  </w:pPr>
                </w:p>
              </w:tc>
              <w:tc>
                <w:tcPr>
                  <w:tcW w:w="1134" w:type="dxa"/>
                </w:tcPr>
                <w:p w14:paraId="7BB59AC5" w14:textId="77777777" w:rsidR="00CF49E2" w:rsidRPr="002210D7" w:rsidRDefault="00CF49E2" w:rsidP="00CF49E2">
                  <w:pPr>
                    <w:jc w:val="both"/>
                    <w:rPr>
                      <w:rFonts w:ascii="Arial" w:eastAsia="Times New Roman" w:hAnsi="Arial" w:cs="Arial"/>
                      <w:w w:val="95"/>
                      <w:sz w:val="21"/>
                      <w:szCs w:val="21"/>
                    </w:rPr>
                  </w:pPr>
                  <w:r w:rsidRPr="002210D7">
                    <w:rPr>
                      <w:rFonts w:ascii="Arial" w:eastAsia="Times New Roman" w:hAnsi="Arial" w:cs="Arial"/>
                      <w:w w:val="95"/>
                      <w:sz w:val="21"/>
                      <w:szCs w:val="21"/>
                    </w:rPr>
                    <w:t>110 – 130</w:t>
                  </w:r>
                </w:p>
              </w:tc>
              <w:tc>
                <w:tcPr>
                  <w:tcW w:w="992" w:type="dxa"/>
                  <w:vAlign w:val="bottom"/>
                </w:tcPr>
                <w:p w14:paraId="00FF7F44"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31 € </w:t>
                  </w:r>
                </w:p>
              </w:tc>
              <w:tc>
                <w:tcPr>
                  <w:tcW w:w="1276" w:type="dxa"/>
                  <w:vAlign w:val="center"/>
                </w:tcPr>
                <w:p w14:paraId="64C20561"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w w:val="95"/>
                      <w:sz w:val="21"/>
                      <w:szCs w:val="21"/>
                    </w:rPr>
                    <w:t>131 – 156</w:t>
                  </w:r>
                </w:p>
              </w:tc>
              <w:tc>
                <w:tcPr>
                  <w:tcW w:w="1021" w:type="dxa"/>
                  <w:vAlign w:val="bottom"/>
                </w:tcPr>
                <w:p w14:paraId="0255447E"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31 € </w:t>
                  </w:r>
                </w:p>
              </w:tc>
            </w:tr>
            <w:tr w:rsidR="00CF49E2" w:rsidRPr="002210D7" w14:paraId="4CB1AB1F" w14:textId="77777777" w:rsidTr="00F33D5B">
              <w:tc>
                <w:tcPr>
                  <w:tcW w:w="704" w:type="dxa"/>
                  <w:vMerge w:val="restart"/>
                  <w:vAlign w:val="center"/>
                </w:tcPr>
                <w:p w14:paraId="290D96D9" w14:textId="77777777" w:rsidR="00CF49E2" w:rsidRPr="002210D7" w:rsidRDefault="00CF49E2" w:rsidP="00CF49E2">
                  <w:pPr>
                    <w:jc w:val="both"/>
                    <w:rPr>
                      <w:rFonts w:ascii="Arial" w:eastAsia="Times New Roman" w:hAnsi="Arial" w:cs="Arial"/>
                      <w:b/>
                      <w:w w:val="95"/>
                      <w:sz w:val="21"/>
                      <w:szCs w:val="21"/>
                    </w:rPr>
                  </w:pPr>
                </w:p>
              </w:tc>
              <w:tc>
                <w:tcPr>
                  <w:tcW w:w="1134" w:type="dxa"/>
                </w:tcPr>
                <w:p w14:paraId="0960DCAD" w14:textId="77777777" w:rsidR="00CF49E2" w:rsidRPr="002210D7" w:rsidRDefault="00CF49E2" w:rsidP="00CF49E2">
                  <w:pPr>
                    <w:jc w:val="both"/>
                    <w:rPr>
                      <w:rFonts w:ascii="Arial" w:eastAsia="Times New Roman" w:hAnsi="Arial" w:cs="Arial"/>
                      <w:w w:val="95"/>
                      <w:sz w:val="21"/>
                      <w:szCs w:val="21"/>
                    </w:rPr>
                  </w:pPr>
                  <w:r w:rsidRPr="002210D7">
                    <w:rPr>
                      <w:rFonts w:ascii="Arial" w:eastAsia="Times New Roman" w:hAnsi="Arial" w:cs="Arial"/>
                      <w:w w:val="95"/>
                      <w:sz w:val="21"/>
                      <w:szCs w:val="21"/>
                    </w:rPr>
                    <w:t>131 – 152</w:t>
                  </w:r>
                </w:p>
              </w:tc>
              <w:tc>
                <w:tcPr>
                  <w:tcW w:w="992" w:type="dxa"/>
                  <w:vAlign w:val="bottom"/>
                </w:tcPr>
                <w:p w14:paraId="63FE8428"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36 € </w:t>
                  </w:r>
                </w:p>
              </w:tc>
              <w:tc>
                <w:tcPr>
                  <w:tcW w:w="1276" w:type="dxa"/>
                  <w:vAlign w:val="center"/>
                </w:tcPr>
                <w:p w14:paraId="3620CBEC"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w w:val="95"/>
                      <w:sz w:val="21"/>
                      <w:szCs w:val="21"/>
                    </w:rPr>
                    <w:t>157 – 182</w:t>
                  </w:r>
                </w:p>
              </w:tc>
              <w:tc>
                <w:tcPr>
                  <w:tcW w:w="1021" w:type="dxa"/>
                  <w:vAlign w:val="bottom"/>
                </w:tcPr>
                <w:p w14:paraId="233BEAF6"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36 € </w:t>
                  </w:r>
                </w:p>
              </w:tc>
            </w:tr>
            <w:tr w:rsidR="00CF49E2" w:rsidRPr="002210D7" w14:paraId="20F51163" w14:textId="77777777" w:rsidTr="00F33D5B">
              <w:tc>
                <w:tcPr>
                  <w:tcW w:w="704" w:type="dxa"/>
                  <w:vMerge/>
                  <w:vAlign w:val="center"/>
                </w:tcPr>
                <w:p w14:paraId="56FE903D" w14:textId="77777777" w:rsidR="00CF49E2" w:rsidRPr="002210D7" w:rsidRDefault="00CF49E2" w:rsidP="00CF49E2">
                  <w:pPr>
                    <w:jc w:val="both"/>
                    <w:rPr>
                      <w:rFonts w:ascii="Arial" w:eastAsia="Times New Roman" w:hAnsi="Arial" w:cs="Arial"/>
                      <w:b/>
                      <w:w w:val="95"/>
                      <w:sz w:val="21"/>
                      <w:szCs w:val="21"/>
                    </w:rPr>
                  </w:pPr>
                </w:p>
              </w:tc>
              <w:tc>
                <w:tcPr>
                  <w:tcW w:w="1134" w:type="dxa"/>
                </w:tcPr>
                <w:p w14:paraId="7EF0550A" w14:textId="77777777" w:rsidR="00CF49E2" w:rsidRPr="002210D7" w:rsidRDefault="00CF49E2" w:rsidP="00CF49E2">
                  <w:pPr>
                    <w:jc w:val="both"/>
                    <w:rPr>
                      <w:rFonts w:ascii="Arial" w:eastAsia="Times New Roman" w:hAnsi="Arial" w:cs="Arial"/>
                      <w:w w:val="95"/>
                      <w:sz w:val="21"/>
                      <w:szCs w:val="21"/>
                    </w:rPr>
                  </w:pPr>
                  <w:r w:rsidRPr="002210D7">
                    <w:rPr>
                      <w:rFonts w:ascii="Arial" w:eastAsia="Times New Roman" w:hAnsi="Arial" w:cs="Arial"/>
                      <w:w w:val="95"/>
                      <w:sz w:val="21"/>
                      <w:szCs w:val="21"/>
                    </w:rPr>
                    <w:t>153 – 174</w:t>
                  </w:r>
                </w:p>
              </w:tc>
              <w:tc>
                <w:tcPr>
                  <w:tcW w:w="992" w:type="dxa"/>
                  <w:vAlign w:val="bottom"/>
                </w:tcPr>
                <w:p w14:paraId="64FB5B83"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41 € </w:t>
                  </w:r>
                </w:p>
              </w:tc>
              <w:tc>
                <w:tcPr>
                  <w:tcW w:w="1276" w:type="dxa"/>
                  <w:vAlign w:val="center"/>
                </w:tcPr>
                <w:p w14:paraId="19F2AC99"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w w:val="95"/>
                      <w:sz w:val="21"/>
                      <w:szCs w:val="21"/>
                    </w:rPr>
                    <w:t>183 – 208</w:t>
                  </w:r>
                </w:p>
              </w:tc>
              <w:tc>
                <w:tcPr>
                  <w:tcW w:w="1021" w:type="dxa"/>
                  <w:vAlign w:val="bottom"/>
                </w:tcPr>
                <w:p w14:paraId="0DD434AA"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41 € </w:t>
                  </w:r>
                </w:p>
              </w:tc>
            </w:tr>
            <w:tr w:rsidR="00CF49E2" w:rsidRPr="002210D7" w14:paraId="3F6A075C" w14:textId="77777777" w:rsidTr="00F33D5B">
              <w:tc>
                <w:tcPr>
                  <w:tcW w:w="704" w:type="dxa"/>
                  <w:vMerge/>
                  <w:vAlign w:val="center"/>
                </w:tcPr>
                <w:p w14:paraId="74A8BC35" w14:textId="77777777" w:rsidR="00CF49E2" w:rsidRPr="002210D7" w:rsidRDefault="00CF49E2" w:rsidP="00CF49E2">
                  <w:pPr>
                    <w:jc w:val="both"/>
                    <w:rPr>
                      <w:rFonts w:ascii="Arial" w:eastAsia="Times New Roman" w:hAnsi="Arial" w:cs="Arial"/>
                      <w:b/>
                      <w:w w:val="95"/>
                      <w:sz w:val="21"/>
                      <w:szCs w:val="21"/>
                    </w:rPr>
                  </w:pPr>
                </w:p>
              </w:tc>
              <w:tc>
                <w:tcPr>
                  <w:tcW w:w="1134" w:type="dxa"/>
                </w:tcPr>
                <w:p w14:paraId="084934C5" w14:textId="77777777" w:rsidR="00CF49E2" w:rsidRPr="002210D7" w:rsidRDefault="00CF49E2" w:rsidP="00CF49E2">
                  <w:pPr>
                    <w:jc w:val="both"/>
                    <w:rPr>
                      <w:rFonts w:ascii="Arial" w:eastAsia="Times New Roman" w:hAnsi="Arial" w:cs="Arial"/>
                      <w:w w:val="95"/>
                      <w:sz w:val="21"/>
                      <w:szCs w:val="21"/>
                    </w:rPr>
                  </w:pPr>
                  <w:r w:rsidRPr="002210D7">
                    <w:rPr>
                      <w:rFonts w:ascii="Arial" w:eastAsia="Times New Roman" w:hAnsi="Arial" w:cs="Arial"/>
                      <w:w w:val="95"/>
                      <w:sz w:val="21"/>
                      <w:szCs w:val="21"/>
                    </w:rPr>
                    <w:t>175 – 195</w:t>
                  </w:r>
                </w:p>
              </w:tc>
              <w:tc>
                <w:tcPr>
                  <w:tcW w:w="992" w:type="dxa"/>
                  <w:vAlign w:val="bottom"/>
                </w:tcPr>
                <w:p w14:paraId="7B7A1240"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46 € </w:t>
                  </w:r>
                </w:p>
              </w:tc>
              <w:tc>
                <w:tcPr>
                  <w:tcW w:w="1276" w:type="dxa"/>
                  <w:vAlign w:val="center"/>
                </w:tcPr>
                <w:p w14:paraId="151B134B"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w w:val="95"/>
                      <w:sz w:val="21"/>
                      <w:szCs w:val="21"/>
                    </w:rPr>
                    <w:t>209 – 234</w:t>
                  </w:r>
                </w:p>
              </w:tc>
              <w:tc>
                <w:tcPr>
                  <w:tcW w:w="1021" w:type="dxa"/>
                  <w:vAlign w:val="bottom"/>
                </w:tcPr>
                <w:p w14:paraId="4ABFE968"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46 € </w:t>
                  </w:r>
                </w:p>
              </w:tc>
            </w:tr>
            <w:tr w:rsidR="00CF49E2" w:rsidRPr="002210D7" w14:paraId="5F32606F" w14:textId="77777777" w:rsidTr="00F33D5B">
              <w:tc>
                <w:tcPr>
                  <w:tcW w:w="704" w:type="dxa"/>
                  <w:vMerge w:val="restart"/>
                  <w:vAlign w:val="center"/>
                </w:tcPr>
                <w:p w14:paraId="61A92053" w14:textId="77777777" w:rsidR="00CF49E2" w:rsidRPr="002210D7" w:rsidRDefault="00CF49E2" w:rsidP="00CF49E2">
                  <w:pPr>
                    <w:jc w:val="both"/>
                    <w:rPr>
                      <w:rFonts w:ascii="Arial" w:eastAsia="Times New Roman" w:hAnsi="Arial" w:cs="Arial"/>
                      <w:b/>
                      <w:w w:val="95"/>
                      <w:sz w:val="21"/>
                      <w:szCs w:val="21"/>
                    </w:rPr>
                  </w:pPr>
                </w:p>
              </w:tc>
              <w:tc>
                <w:tcPr>
                  <w:tcW w:w="1134" w:type="dxa"/>
                </w:tcPr>
                <w:p w14:paraId="3049EA11" w14:textId="77777777" w:rsidR="00CF49E2" w:rsidRPr="002210D7" w:rsidRDefault="00CF49E2" w:rsidP="00CF49E2">
                  <w:pPr>
                    <w:jc w:val="both"/>
                    <w:rPr>
                      <w:rFonts w:ascii="Arial" w:eastAsia="Times New Roman" w:hAnsi="Arial" w:cs="Arial"/>
                      <w:w w:val="95"/>
                      <w:sz w:val="21"/>
                      <w:szCs w:val="21"/>
                    </w:rPr>
                  </w:pPr>
                  <w:r w:rsidRPr="002210D7">
                    <w:rPr>
                      <w:rFonts w:ascii="Arial" w:eastAsia="Times New Roman" w:hAnsi="Arial" w:cs="Arial"/>
                      <w:w w:val="95"/>
                      <w:sz w:val="21"/>
                      <w:szCs w:val="21"/>
                    </w:rPr>
                    <w:t>196 – 217</w:t>
                  </w:r>
                </w:p>
              </w:tc>
              <w:tc>
                <w:tcPr>
                  <w:tcW w:w="992" w:type="dxa"/>
                  <w:vAlign w:val="bottom"/>
                </w:tcPr>
                <w:p w14:paraId="1EA566D1"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51 € </w:t>
                  </w:r>
                </w:p>
              </w:tc>
              <w:tc>
                <w:tcPr>
                  <w:tcW w:w="1276" w:type="dxa"/>
                  <w:vAlign w:val="center"/>
                </w:tcPr>
                <w:p w14:paraId="4A663532"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w w:val="95"/>
                      <w:sz w:val="21"/>
                      <w:szCs w:val="21"/>
                    </w:rPr>
                    <w:t>235 – 260</w:t>
                  </w:r>
                </w:p>
              </w:tc>
              <w:tc>
                <w:tcPr>
                  <w:tcW w:w="1021" w:type="dxa"/>
                  <w:vAlign w:val="bottom"/>
                </w:tcPr>
                <w:p w14:paraId="4E138DC3"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51 € </w:t>
                  </w:r>
                </w:p>
              </w:tc>
            </w:tr>
            <w:tr w:rsidR="00CF49E2" w:rsidRPr="002210D7" w14:paraId="7C13B705" w14:textId="77777777" w:rsidTr="00F33D5B">
              <w:tc>
                <w:tcPr>
                  <w:tcW w:w="704" w:type="dxa"/>
                  <w:vMerge/>
                  <w:vAlign w:val="center"/>
                </w:tcPr>
                <w:p w14:paraId="2AAA6010" w14:textId="77777777" w:rsidR="00CF49E2" w:rsidRPr="002210D7" w:rsidRDefault="00CF49E2" w:rsidP="00CF49E2">
                  <w:pPr>
                    <w:jc w:val="both"/>
                    <w:rPr>
                      <w:rFonts w:ascii="Arial" w:eastAsia="Times New Roman" w:hAnsi="Arial" w:cs="Arial"/>
                      <w:b/>
                      <w:w w:val="95"/>
                      <w:sz w:val="21"/>
                      <w:szCs w:val="21"/>
                    </w:rPr>
                  </w:pPr>
                </w:p>
              </w:tc>
              <w:tc>
                <w:tcPr>
                  <w:tcW w:w="1134" w:type="dxa"/>
                </w:tcPr>
                <w:p w14:paraId="65340234" w14:textId="77777777" w:rsidR="00CF49E2" w:rsidRPr="002210D7" w:rsidRDefault="00CF49E2" w:rsidP="00CF49E2">
                  <w:pPr>
                    <w:jc w:val="both"/>
                    <w:rPr>
                      <w:rFonts w:ascii="Arial" w:eastAsia="Times New Roman" w:hAnsi="Arial" w:cs="Arial"/>
                      <w:w w:val="95"/>
                      <w:sz w:val="21"/>
                      <w:szCs w:val="21"/>
                    </w:rPr>
                  </w:pPr>
                  <w:r w:rsidRPr="002210D7">
                    <w:rPr>
                      <w:rFonts w:ascii="Arial" w:eastAsia="Times New Roman" w:hAnsi="Arial" w:cs="Arial"/>
                      <w:w w:val="95"/>
                      <w:sz w:val="21"/>
                      <w:szCs w:val="21"/>
                    </w:rPr>
                    <w:t>218 – 239</w:t>
                  </w:r>
                </w:p>
              </w:tc>
              <w:tc>
                <w:tcPr>
                  <w:tcW w:w="992" w:type="dxa"/>
                  <w:vAlign w:val="bottom"/>
                </w:tcPr>
                <w:p w14:paraId="17456E2B"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55 € </w:t>
                  </w:r>
                </w:p>
              </w:tc>
              <w:tc>
                <w:tcPr>
                  <w:tcW w:w="1276" w:type="dxa"/>
                  <w:vAlign w:val="center"/>
                </w:tcPr>
                <w:p w14:paraId="5DA022F6"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w w:val="95"/>
                      <w:sz w:val="21"/>
                      <w:szCs w:val="21"/>
                    </w:rPr>
                    <w:t>261 – 286</w:t>
                  </w:r>
                </w:p>
              </w:tc>
              <w:tc>
                <w:tcPr>
                  <w:tcW w:w="1021" w:type="dxa"/>
                  <w:vAlign w:val="bottom"/>
                </w:tcPr>
                <w:p w14:paraId="636A322C"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55 € </w:t>
                  </w:r>
                </w:p>
              </w:tc>
            </w:tr>
            <w:tr w:rsidR="00CF49E2" w:rsidRPr="002210D7" w14:paraId="5E04FF49" w14:textId="77777777" w:rsidTr="00F33D5B">
              <w:tc>
                <w:tcPr>
                  <w:tcW w:w="704" w:type="dxa"/>
                  <w:vMerge/>
                  <w:vAlign w:val="center"/>
                </w:tcPr>
                <w:p w14:paraId="1B613062" w14:textId="77777777" w:rsidR="00CF49E2" w:rsidRPr="002210D7" w:rsidRDefault="00CF49E2" w:rsidP="00CF49E2">
                  <w:pPr>
                    <w:jc w:val="both"/>
                    <w:rPr>
                      <w:rFonts w:ascii="Arial" w:eastAsia="Times New Roman" w:hAnsi="Arial" w:cs="Arial"/>
                      <w:b/>
                      <w:w w:val="95"/>
                      <w:sz w:val="21"/>
                      <w:szCs w:val="21"/>
                    </w:rPr>
                  </w:pPr>
                </w:p>
              </w:tc>
              <w:tc>
                <w:tcPr>
                  <w:tcW w:w="1134" w:type="dxa"/>
                </w:tcPr>
                <w:p w14:paraId="7A89D2ED" w14:textId="77777777" w:rsidR="00CF49E2" w:rsidRPr="002210D7" w:rsidRDefault="00CF49E2" w:rsidP="00CF49E2">
                  <w:pPr>
                    <w:jc w:val="both"/>
                    <w:rPr>
                      <w:rFonts w:ascii="Arial" w:eastAsia="Times New Roman" w:hAnsi="Arial" w:cs="Arial"/>
                      <w:w w:val="95"/>
                      <w:sz w:val="21"/>
                      <w:szCs w:val="21"/>
                    </w:rPr>
                  </w:pPr>
                  <w:r w:rsidRPr="002210D7">
                    <w:rPr>
                      <w:rFonts w:ascii="Arial" w:eastAsia="Times New Roman" w:hAnsi="Arial" w:cs="Arial"/>
                      <w:w w:val="95"/>
                      <w:sz w:val="21"/>
                      <w:szCs w:val="21"/>
                    </w:rPr>
                    <w:t>≥ 240</w:t>
                  </w:r>
                </w:p>
              </w:tc>
              <w:tc>
                <w:tcPr>
                  <w:tcW w:w="992" w:type="dxa"/>
                  <w:vAlign w:val="bottom"/>
                </w:tcPr>
                <w:p w14:paraId="146DB833"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65 € </w:t>
                  </w:r>
                </w:p>
              </w:tc>
              <w:tc>
                <w:tcPr>
                  <w:tcW w:w="1276" w:type="dxa"/>
                  <w:vAlign w:val="center"/>
                </w:tcPr>
                <w:p w14:paraId="504037CC" w14:textId="77777777" w:rsidR="00CF49E2" w:rsidRPr="002210D7" w:rsidRDefault="00CF49E2" w:rsidP="00CF49E2">
                  <w:pPr>
                    <w:jc w:val="both"/>
                    <w:rPr>
                      <w:rFonts w:ascii="Arial" w:eastAsia="Times New Roman" w:hAnsi="Arial" w:cs="Arial"/>
                      <w:w w:val="95"/>
                      <w:sz w:val="21"/>
                      <w:szCs w:val="21"/>
                    </w:rPr>
                  </w:pPr>
                  <w:r w:rsidRPr="002210D7">
                    <w:rPr>
                      <w:rFonts w:ascii="Arial" w:eastAsia="Times New Roman" w:hAnsi="Arial" w:cs="Arial"/>
                      <w:w w:val="95"/>
                      <w:sz w:val="21"/>
                      <w:szCs w:val="21"/>
                    </w:rPr>
                    <w:t>≥</w:t>
                  </w:r>
                  <w:r w:rsidRPr="002210D7">
                    <w:rPr>
                      <w:rFonts w:ascii="Arial" w:hAnsi="Arial" w:cs="Arial"/>
                      <w:w w:val="95"/>
                      <w:sz w:val="21"/>
                      <w:szCs w:val="21"/>
                    </w:rPr>
                    <w:t xml:space="preserve"> 287</w:t>
                  </w:r>
                </w:p>
              </w:tc>
              <w:tc>
                <w:tcPr>
                  <w:tcW w:w="1021" w:type="dxa"/>
                  <w:vAlign w:val="bottom"/>
                </w:tcPr>
                <w:p w14:paraId="4AA95A96" w14:textId="77777777" w:rsidR="00CF49E2" w:rsidRPr="002210D7" w:rsidRDefault="00CF49E2" w:rsidP="00CF49E2">
                  <w:pPr>
                    <w:jc w:val="both"/>
                    <w:rPr>
                      <w:rFonts w:ascii="Arial" w:eastAsia="Times New Roman" w:hAnsi="Arial" w:cs="Arial"/>
                      <w:w w:val="95"/>
                      <w:sz w:val="21"/>
                      <w:szCs w:val="21"/>
                    </w:rPr>
                  </w:pPr>
                  <w:r w:rsidRPr="002210D7">
                    <w:rPr>
                      <w:rFonts w:ascii="Arial" w:hAnsi="Arial" w:cs="Arial"/>
                      <w:color w:val="000000"/>
                      <w:sz w:val="21"/>
                      <w:szCs w:val="21"/>
                      <w:lang w:val="nl-BE"/>
                    </w:rPr>
                    <w:t xml:space="preserve">65 € </w:t>
                  </w:r>
                </w:p>
              </w:tc>
            </w:tr>
          </w:tbl>
          <w:p w14:paraId="00C288B6" w14:textId="77777777" w:rsidR="00CF49E2" w:rsidRPr="002210D7" w:rsidRDefault="00CF49E2" w:rsidP="00CF49E2">
            <w:pPr>
              <w:jc w:val="both"/>
              <w:rPr>
                <w:rFonts w:ascii="Arial" w:hAnsi="Arial" w:cs="Arial"/>
                <w:sz w:val="21"/>
                <w:szCs w:val="21"/>
                <w:lang w:val="nl-BE"/>
              </w:rPr>
            </w:pPr>
          </w:p>
          <w:p w14:paraId="420364E4" w14:textId="77777777" w:rsidR="00CF49E2" w:rsidRPr="002210D7" w:rsidRDefault="00CF49E2" w:rsidP="00CF49E2">
            <w:pPr>
              <w:jc w:val="both"/>
              <w:rPr>
                <w:rFonts w:ascii="Arial" w:hAnsi="Arial" w:cs="Arial"/>
                <w:sz w:val="21"/>
                <w:szCs w:val="21"/>
                <w:lang w:val="nl-BE"/>
              </w:rPr>
            </w:pPr>
            <w:r w:rsidRPr="002210D7">
              <w:rPr>
                <w:rFonts w:ascii="Arial" w:hAnsi="Arial" w:cs="Arial"/>
                <w:sz w:val="21"/>
                <w:szCs w:val="21"/>
                <w:lang w:val="nl-BE"/>
              </w:rPr>
              <w:t>* gepresteerde dagen, gelijkgestelde dagen en vakantiedagen</w:t>
            </w:r>
          </w:p>
          <w:p w14:paraId="17425034" w14:textId="77777777" w:rsidR="00CF49E2" w:rsidRPr="002210D7" w:rsidRDefault="00CF49E2" w:rsidP="00CF49E2">
            <w:pPr>
              <w:jc w:val="both"/>
              <w:rPr>
                <w:rFonts w:ascii="Arial" w:hAnsi="Arial" w:cs="Arial"/>
                <w:sz w:val="21"/>
                <w:szCs w:val="21"/>
                <w:lang w:val="nl-BE"/>
              </w:rPr>
            </w:pPr>
          </w:p>
          <w:p w14:paraId="660BA3DE" w14:textId="77777777" w:rsidR="00CF49E2" w:rsidRPr="002210D7" w:rsidRDefault="00CF49E2" w:rsidP="00CF49E2">
            <w:pPr>
              <w:pStyle w:val="Paragraphedeliste"/>
              <w:numPr>
                <w:ilvl w:val="0"/>
                <w:numId w:val="5"/>
              </w:numPr>
              <w:jc w:val="both"/>
              <w:rPr>
                <w:rFonts w:ascii="Arial" w:hAnsi="Arial" w:cs="Arial"/>
                <w:sz w:val="21"/>
                <w:szCs w:val="21"/>
                <w:lang w:val="nl-BE"/>
              </w:rPr>
            </w:pPr>
            <w:r w:rsidRPr="002210D7">
              <w:rPr>
                <w:rFonts w:ascii="Arial" w:hAnsi="Arial" w:cs="Arial"/>
                <w:sz w:val="21"/>
                <w:szCs w:val="21"/>
                <w:lang w:val="nl-BE"/>
              </w:rPr>
              <w:t>Werkgevers die reeds een syndicale premie toekennen op ondernemingsvlak:</w:t>
            </w:r>
          </w:p>
          <w:p w14:paraId="679A78B4" w14:textId="77777777" w:rsidR="00CF49E2" w:rsidRPr="002210D7" w:rsidRDefault="00CF49E2" w:rsidP="00CF49E2">
            <w:pPr>
              <w:pStyle w:val="Paragraphedeliste"/>
              <w:numPr>
                <w:ilvl w:val="0"/>
                <w:numId w:val="4"/>
              </w:numPr>
              <w:ind w:left="1068"/>
              <w:jc w:val="both"/>
              <w:rPr>
                <w:rFonts w:ascii="Arial" w:hAnsi="Arial" w:cs="Arial"/>
                <w:sz w:val="21"/>
                <w:szCs w:val="21"/>
                <w:lang w:val="nl-BE"/>
              </w:rPr>
            </w:pPr>
            <w:r w:rsidRPr="002210D7">
              <w:rPr>
                <w:rFonts w:ascii="Arial" w:hAnsi="Arial" w:cs="Arial"/>
                <w:sz w:val="21"/>
                <w:szCs w:val="21"/>
                <w:lang w:val="nl-BE"/>
              </w:rPr>
              <w:t xml:space="preserve">Deze ondernemingen betalen de RSZ-bijdrage voor de syndicale premie zoals de andere ondernemingen </w:t>
            </w:r>
          </w:p>
          <w:p w14:paraId="2C15714D" w14:textId="77777777" w:rsidR="00CF49E2" w:rsidRPr="002210D7" w:rsidRDefault="00CF49E2" w:rsidP="00CF49E2">
            <w:pPr>
              <w:pStyle w:val="Paragraphedeliste"/>
              <w:numPr>
                <w:ilvl w:val="0"/>
                <w:numId w:val="4"/>
              </w:numPr>
              <w:ind w:left="1068"/>
              <w:jc w:val="both"/>
              <w:rPr>
                <w:rFonts w:ascii="Arial" w:hAnsi="Arial" w:cs="Arial"/>
                <w:sz w:val="21"/>
                <w:szCs w:val="21"/>
                <w:lang w:val="nl-BE"/>
              </w:rPr>
            </w:pPr>
            <w:proofErr w:type="gramStart"/>
            <w:r w:rsidRPr="002210D7">
              <w:rPr>
                <w:rFonts w:ascii="Arial" w:hAnsi="Arial" w:cs="Arial"/>
                <w:sz w:val="21"/>
                <w:szCs w:val="21"/>
                <w:lang w:val="nl-BE"/>
              </w:rPr>
              <w:t>het</w:t>
            </w:r>
            <w:proofErr w:type="gramEnd"/>
            <w:r w:rsidRPr="002210D7">
              <w:rPr>
                <w:rFonts w:ascii="Arial" w:hAnsi="Arial" w:cs="Arial"/>
                <w:sz w:val="21"/>
                <w:szCs w:val="21"/>
                <w:lang w:val="nl-BE"/>
              </w:rPr>
              <w:t xml:space="preserve"> bedrag van de sectorale syndicale premie wordt betaald bovenop de syndicale premie die op ondernemingsvlak is toegekend</w:t>
            </w:r>
          </w:p>
          <w:p w14:paraId="4DA85DA1" w14:textId="6C980A3C" w:rsidR="00CF49E2" w:rsidRPr="002210D7" w:rsidRDefault="00CF49E2" w:rsidP="00CF49E2">
            <w:pPr>
              <w:pStyle w:val="Paragraphedeliste"/>
              <w:numPr>
                <w:ilvl w:val="0"/>
                <w:numId w:val="4"/>
              </w:numPr>
              <w:ind w:left="1068"/>
              <w:jc w:val="both"/>
              <w:rPr>
                <w:rFonts w:ascii="Arial" w:hAnsi="Arial" w:cs="Arial"/>
                <w:sz w:val="21"/>
                <w:szCs w:val="21"/>
                <w:lang w:val="nl-BE"/>
              </w:rPr>
            </w:pPr>
            <w:r w:rsidRPr="002210D7">
              <w:rPr>
                <w:rFonts w:ascii="Arial" w:hAnsi="Arial" w:cs="Arial"/>
                <w:sz w:val="21"/>
                <w:szCs w:val="21"/>
                <w:lang w:val="nl-BE"/>
              </w:rPr>
              <w:t>Het totaalbedrag van de sectorale syndicale premie en van de syndicale premie toegekend op ondernemingsvlak mag het maximum van 145 €/jaar niet overschrijden</w:t>
            </w:r>
          </w:p>
          <w:p w14:paraId="4F1CCE57" w14:textId="77777777" w:rsidR="00CF49E2" w:rsidRPr="002210D7" w:rsidRDefault="00CF49E2" w:rsidP="00CF49E2">
            <w:pPr>
              <w:pStyle w:val="Paragraphedeliste"/>
              <w:numPr>
                <w:ilvl w:val="0"/>
                <w:numId w:val="4"/>
              </w:numPr>
              <w:ind w:left="1068"/>
              <w:jc w:val="both"/>
              <w:rPr>
                <w:rFonts w:ascii="Arial" w:hAnsi="Arial" w:cs="Arial"/>
                <w:sz w:val="21"/>
                <w:szCs w:val="21"/>
                <w:lang w:val="nl-BE"/>
              </w:rPr>
            </w:pPr>
            <w:r w:rsidRPr="002210D7">
              <w:rPr>
                <w:rFonts w:ascii="Arial" w:hAnsi="Arial" w:cs="Arial"/>
                <w:sz w:val="21"/>
                <w:szCs w:val="21"/>
                <w:lang w:val="nl-BE"/>
              </w:rPr>
              <w:t xml:space="preserve">De marge, die het gevolg is van de eventuele vermindering van het bedrag van de syndicale </w:t>
            </w:r>
            <w:r w:rsidRPr="002210D7">
              <w:rPr>
                <w:rFonts w:ascii="Arial" w:hAnsi="Arial" w:cs="Arial"/>
                <w:sz w:val="21"/>
                <w:szCs w:val="21"/>
                <w:lang w:val="nl-BE"/>
              </w:rPr>
              <w:lastRenderedPageBreak/>
              <w:t xml:space="preserve">premie op ondernemingsvlak door het feit dat de het max. van 145 €/jaar werd bereikt, kan het voorwerp uitmaken van een intern bedrijfsoverleg. </w:t>
            </w:r>
          </w:p>
          <w:p w14:paraId="2836E3CE" w14:textId="77777777" w:rsidR="00D16975" w:rsidRPr="002210D7" w:rsidRDefault="00D16975" w:rsidP="00CF49E2">
            <w:pPr>
              <w:jc w:val="both"/>
              <w:rPr>
                <w:rFonts w:ascii="Arial" w:hAnsi="Arial" w:cs="Arial"/>
                <w:sz w:val="21"/>
                <w:szCs w:val="21"/>
                <w:u w:val="single"/>
                <w:lang w:val="nl-BE"/>
              </w:rPr>
            </w:pPr>
          </w:p>
        </w:tc>
        <w:tc>
          <w:tcPr>
            <w:tcW w:w="5386" w:type="dxa"/>
          </w:tcPr>
          <w:p w14:paraId="6BD32A9C" w14:textId="630FE8A0" w:rsidR="003E31AD" w:rsidRPr="00F32B6E" w:rsidRDefault="003E31AD" w:rsidP="00900E1B">
            <w:pPr>
              <w:jc w:val="both"/>
              <w:rPr>
                <w:rFonts w:ascii="Arial" w:hAnsi="Arial" w:cs="Arial"/>
                <w:sz w:val="21"/>
                <w:szCs w:val="21"/>
              </w:rPr>
            </w:pPr>
          </w:p>
          <w:p w14:paraId="1C7A0193" w14:textId="745C3B5B" w:rsidR="003E31AD" w:rsidRPr="003E31AD" w:rsidRDefault="003E31AD" w:rsidP="003E31AD">
            <w:pPr>
              <w:jc w:val="both"/>
              <w:rPr>
                <w:rFonts w:ascii="Arial" w:hAnsi="Arial" w:cs="Arial"/>
                <w:sz w:val="21"/>
                <w:szCs w:val="21"/>
                <w:lang w:val="fr-BE"/>
              </w:rPr>
            </w:pPr>
            <w:r w:rsidRPr="003E31AD">
              <w:rPr>
                <w:rFonts w:ascii="Arial" w:hAnsi="Arial" w:cs="Arial"/>
                <w:sz w:val="21"/>
                <w:szCs w:val="21"/>
                <w:lang w:val="fr-BE"/>
              </w:rPr>
              <w:t xml:space="preserve">Une prime syndicale </w:t>
            </w:r>
            <w:r w:rsidR="00A9665B">
              <w:rPr>
                <w:rFonts w:ascii="Arial" w:hAnsi="Arial" w:cs="Arial"/>
                <w:sz w:val="21"/>
                <w:szCs w:val="21"/>
                <w:lang w:val="fr-BE"/>
              </w:rPr>
              <w:t xml:space="preserve">d’un montant </w:t>
            </w:r>
            <w:r w:rsidRPr="003E31AD">
              <w:rPr>
                <w:rFonts w:ascii="Arial" w:hAnsi="Arial" w:cs="Arial"/>
                <w:sz w:val="21"/>
                <w:szCs w:val="21"/>
                <w:lang w:val="fr-BE"/>
              </w:rPr>
              <w:t xml:space="preserve">de </w:t>
            </w:r>
            <w:r w:rsidR="0054510C">
              <w:rPr>
                <w:rFonts w:ascii="Arial" w:hAnsi="Arial" w:cs="Arial"/>
                <w:sz w:val="21"/>
                <w:szCs w:val="21"/>
                <w:lang w:val="fr-BE"/>
              </w:rPr>
              <w:t>65</w:t>
            </w:r>
            <w:r w:rsidRPr="003E31AD">
              <w:rPr>
                <w:rFonts w:ascii="Arial" w:hAnsi="Arial" w:cs="Arial"/>
                <w:sz w:val="21"/>
                <w:szCs w:val="21"/>
                <w:lang w:val="fr-BE"/>
              </w:rPr>
              <w:t xml:space="preserve"> € par an </w:t>
            </w:r>
            <w:proofErr w:type="gramStart"/>
            <w:r w:rsidR="00EF1F9A">
              <w:rPr>
                <w:rFonts w:ascii="Arial" w:hAnsi="Arial" w:cs="Arial"/>
                <w:sz w:val="21"/>
                <w:szCs w:val="21"/>
                <w:lang w:val="fr-BE"/>
              </w:rPr>
              <w:t xml:space="preserve">est </w:t>
            </w:r>
            <w:r w:rsidRPr="003E31AD">
              <w:rPr>
                <w:rFonts w:ascii="Arial" w:hAnsi="Arial" w:cs="Arial"/>
                <w:sz w:val="21"/>
                <w:szCs w:val="21"/>
                <w:lang w:val="fr-BE"/>
              </w:rPr>
              <w:t xml:space="preserve"> octroyée</w:t>
            </w:r>
            <w:proofErr w:type="gramEnd"/>
            <w:r w:rsidRPr="003E31AD">
              <w:rPr>
                <w:rFonts w:ascii="Arial" w:hAnsi="Arial" w:cs="Arial"/>
                <w:sz w:val="21"/>
                <w:szCs w:val="21"/>
                <w:lang w:val="fr-BE"/>
              </w:rPr>
              <w:t xml:space="preserve"> chaque année selon les modalités définies à l’art 4. </w:t>
            </w:r>
            <w:proofErr w:type="gramStart"/>
            <w:r w:rsidRPr="003E31AD">
              <w:rPr>
                <w:rFonts w:ascii="Arial" w:hAnsi="Arial" w:cs="Arial"/>
                <w:sz w:val="21"/>
                <w:szCs w:val="21"/>
                <w:lang w:val="fr-BE"/>
              </w:rPr>
              <w:t>aux</w:t>
            </w:r>
            <w:proofErr w:type="gramEnd"/>
            <w:r w:rsidRPr="003E31AD">
              <w:rPr>
                <w:rFonts w:ascii="Arial" w:hAnsi="Arial" w:cs="Arial"/>
                <w:sz w:val="21"/>
                <w:szCs w:val="21"/>
                <w:lang w:val="fr-BE"/>
              </w:rPr>
              <w:t xml:space="preserve"> ayants droit qui en même temps :</w:t>
            </w:r>
          </w:p>
          <w:p w14:paraId="46BE3785" w14:textId="77777777" w:rsidR="00CD3AB0" w:rsidRDefault="003E31AD" w:rsidP="003E31AD">
            <w:pPr>
              <w:pStyle w:val="Paragraphedeliste"/>
              <w:numPr>
                <w:ilvl w:val="0"/>
                <w:numId w:val="31"/>
              </w:numPr>
              <w:jc w:val="both"/>
              <w:rPr>
                <w:rFonts w:ascii="Arial" w:hAnsi="Arial" w:cs="Arial"/>
                <w:sz w:val="21"/>
                <w:szCs w:val="21"/>
                <w:lang w:val="fr-BE"/>
              </w:rPr>
            </w:pPr>
            <w:proofErr w:type="gramStart"/>
            <w:r w:rsidRPr="00F32B6E">
              <w:rPr>
                <w:rFonts w:ascii="Arial" w:hAnsi="Arial" w:cs="Arial"/>
                <w:sz w:val="21"/>
                <w:szCs w:val="21"/>
                <w:lang w:val="fr-BE"/>
              </w:rPr>
              <w:t>au</w:t>
            </w:r>
            <w:proofErr w:type="gramEnd"/>
            <w:r w:rsidRPr="00F32B6E">
              <w:rPr>
                <w:rFonts w:ascii="Arial" w:hAnsi="Arial" w:cs="Arial"/>
                <w:sz w:val="21"/>
                <w:szCs w:val="21"/>
                <w:lang w:val="fr-BE"/>
              </w:rPr>
              <w:t xml:space="preserve"> 1er septembre de l’année de paiement sont membres d’une des organisations interprofessionnelles représentatives des travailleurs représentées au Conseil National du Travail</w:t>
            </w:r>
          </w:p>
          <w:p w14:paraId="40BB70FC" w14:textId="2A1D727F" w:rsidR="003E31AD" w:rsidRPr="00F32B6E" w:rsidRDefault="003E31AD" w:rsidP="00F32B6E">
            <w:pPr>
              <w:pStyle w:val="Paragraphedeliste"/>
              <w:numPr>
                <w:ilvl w:val="0"/>
                <w:numId w:val="31"/>
              </w:numPr>
              <w:jc w:val="both"/>
              <w:rPr>
                <w:rFonts w:ascii="Arial" w:hAnsi="Arial" w:cs="Arial"/>
                <w:sz w:val="21"/>
                <w:szCs w:val="21"/>
                <w:lang w:val="fr-BE"/>
              </w:rPr>
            </w:pPr>
            <w:proofErr w:type="gramStart"/>
            <w:r w:rsidRPr="00F32B6E">
              <w:rPr>
                <w:rFonts w:ascii="Arial" w:hAnsi="Arial" w:cs="Arial"/>
                <w:sz w:val="21"/>
                <w:szCs w:val="21"/>
                <w:lang w:val="fr-BE"/>
              </w:rPr>
              <w:t>sont</w:t>
            </w:r>
            <w:proofErr w:type="gramEnd"/>
            <w:r w:rsidRPr="00F32B6E">
              <w:rPr>
                <w:rFonts w:ascii="Arial" w:hAnsi="Arial" w:cs="Arial"/>
                <w:sz w:val="21"/>
                <w:szCs w:val="21"/>
                <w:lang w:val="fr-BE"/>
              </w:rPr>
              <w:t xml:space="preserve"> liés par un contrat de travail pour travailleurs   à une entreprise visée à l’article 1, à l’exception d’un contrat de travail d’étudiant ou d’apprenti.</w:t>
            </w:r>
          </w:p>
          <w:p w14:paraId="225AE2E3" w14:textId="1BA968E8" w:rsidR="00900E1B" w:rsidRDefault="00900E1B" w:rsidP="00900E1B">
            <w:pPr>
              <w:jc w:val="both"/>
              <w:rPr>
                <w:rFonts w:ascii="Arial" w:hAnsi="Arial" w:cs="Arial"/>
                <w:sz w:val="21"/>
                <w:szCs w:val="21"/>
                <w:lang w:val="fr-BE"/>
              </w:rPr>
            </w:pPr>
          </w:p>
          <w:p w14:paraId="4D2A4022" w14:textId="719A6E08" w:rsidR="007A525A" w:rsidRDefault="007A525A" w:rsidP="00900E1B">
            <w:pPr>
              <w:jc w:val="both"/>
              <w:rPr>
                <w:rFonts w:ascii="Arial" w:hAnsi="Arial" w:cs="Arial"/>
                <w:b/>
                <w:bCs/>
                <w:sz w:val="21"/>
                <w:szCs w:val="21"/>
                <w:lang w:val="fr-BE"/>
              </w:rPr>
            </w:pPr>
            <w:r w:rsidRPr="00F32B6E">
              <w:rPr>
                <w:rFonts w:ascii="Arial" w:hAnsi="Arial" w:cs="Arial"/>
                <w:b/>
                <w:bCs/>
                <w:sz w:val="21"/>
                <w:szCs w:val="21"/>
                <w:lang w:val="fr-BE"/>
              </w:rPr>
              <w:t>Article 4</w:t>
            </w:r>
          </w:p>
          <w:p w14:paraId="4C7C22AA" w14:textId="514AB40A" w:rsidR="00172D24" w:rsidRDefault="00172D24" w:rsidP="00900E1B">
            <w:pPr>
              <w:jc w:val="both"/>
              <w:rPr>
                <w:rFonts w:ascii="Arial" w:hAnsi="Arial" w:cs="Arial"/>
                <w:b/>
                <w:bCs/>
                <w:sz w:val="21"/>
                <w:szCs w:val="21"/>
                <w:lang w:val="fr-BE"/>
              </w:rPr>
            </w:pPr>
          </w:p>
          <w:p w14:paraId="39E9CD22" w14:textId="4C7AD441" w:rsidR="00172D24" w:rsidRPr="00172D24" w:rsidRDefault="00172D24" w:rsidP="00900E1B">
            <w:pPr>
              <w:jc w:val="both"/>
              <w:rPr>
                <w:rFonts w:ascii="Arial" w:hAnsi="Arial" w:cs="Arial"/>
                <w:sz w:val="21"/>
                <w:szCs w:val="21"/>
                <w:lang w:val="fr-BE"/>
              </w:rPr>
            </w:pPr>
            <w:r w:rsidRPr="00F32B6E">
              <w:rPr>
                <w:rFonts w:ascii="Arial" w:hAnsi="Arial" w:cs="Arial"/>
                <w:sz w:val="21"/>
                <w:szCs w:val="21"/>
                <w:lang w:val="fr-BE"/>
              </w:rPr>
              <w:t>Modalités d’octroi :</w:t>
            </w:r>
          </w:p>
          <w:p w14:paraId="168D26FB" w14:textId="77777777" w:rsidR="007A525A" w:rsidRPr="002210D7" w:rsidRDefault="007A525A" w:rsidP="00900E1B">
            <w:pPr>
              <w:jc w:val="both"/>
              <w:rPr>
                <w:rFonts w:ascii="Arial" w:hAnsi="Arial" w:cs="Arial"/>
                <w:sz w:val="21"/>
                <w:szCs w:val="21"/>
                <w:lang w:val="fr-BE"/>
              </w:rPr>
            </w:pPr>
          </w:p>
          <w:p w14:paraId="13BEF396" w14:textId="77777777" w:rsidR="00900E1B" w:rsidRPr="002210D7" w:rsidRDefault="00900E1B" w:rsidP="00900E1B">
            <w:pPr>
              <w:pStyle w:val="Paragraphedeliste"/>
              <w:numPr>
                <w:ilvl w:val="0"/>
                <w:numId w:val="5"/>
              </w:numPr>
              <w:jc w:val="both"/>
              <w:rPr>
                <w:rFonts w:ascii="Arial" w:hAnsi="Arial" w:cs="Arial"/>
                <w:sz w:val="21"/>
                <w:szCs w:val="21"/>
                <w:lang w:val="fr-BE"/>
              </w:rPr>
            </w:pPr>
            <w:r w:rsidRPr="002210D7">
              <w:rPr>
                <w:rFonts w:ascii="Arial" w:hAnsi="Arial" w:cs="Arial"/>
                <w:sz w:val="21"/>
                <w:szCs w:val="21"/>
                <w:lang w:val="fr-BE"/>
              </w:rPr>
              <w:t>Au prorata du nombre de jours travaillés/assimilés, cf. déclaration ONSS durant la période de référence :</w:t>
            </w:r>
          </w:p>
          <w:p w14:paraId="1F938228" w14:textId="77777777" w:rsidR="00900E1B" w:rsidRPr="002210D7" w:rsidRDefault="00900E1B" w:rsidP="00900E1B">
            <w:pPr>
              <w:pStyle w:val="Paragraphedeliste"/>
              <w:numPr>
                <w:ilvl w:val="1"/>
                <w:numId w:val="5"/>
              </w:numPr>
              <w:jc w:val="both"/>
              <w:rPr>
                <w:rFonts w:ascii="Arial" w:hAnsi="Arial" w:cs="Arial"/>
                <w:sz w:val="21"/>
                <w:szCs w:val="21"/>
                <w:lang w:val="fr-BE"/>
              </w:rPr>
            </w:pPr>
            <w:r w:rsidRPr="002210D7">
              <w:rPr>
                <w:rFonts w:ascii="Arial" w:hAnsi="Arial" w:cs="Arial"/>
                <w:sz w:val="21"/>
                <w:szCs w:val="21"/>
                <w:lang w:val="fr-BE"/>
              </w:rPr>
              <w:t>Période de référence de 12 mois : du 1er janvier au 31 décembre de l’année -1</w:t>
            </w:r>
          </w:p>
          <w:p w14:paraId="78F50900" w14:textId="77777777" w:rsidR="00900E1B" w:rsidRPr="002210D7" w:rsidRDefault="00900E1B" w:rsidP="00900E1B">
            <w:pPr>
              <w:pStyle w:val="Paragraphedeliste"/>
              <w:ind w:left="1440"/>
              <w:jc w:val="both"/>
              <w:rPr>
                <w:rFonts w:ascii="Arial" w:hAnsi="Arial" w:cs="Arial"/>
                <w:sz w:val="21"/>
                <w:szCs w:val="21"/>
                <w:lang w:val="fr-BE"/>
              </w:rPr>
            </w:pPr>
          </w:p>
          <w:p w14:paraId="6B674859" w14:textId="115E0E38" w:rsidR="00900E1B" w:rsidRPr="002210D7" w:rsidRDefault="00900E1B" w:rsidP="00900E1B">
            <w:pPr>
              <w:pStyle w:val="Paragraphedeliste"/>
              <w:numPr>
                <w:ilvl w:val="1"/>
                <w:numId w:val="5"/>
              </w:numPr>
              <w:jc w:val="both"/>
              <w:rPr>
                <w:rFonts w:ascii="Arial" w:hAnsi="Arial" w:cs="Arial"/>
                <w:sz w:val="21"/>
                <w:szCs w:val="21"/>
                <w:lang w:val="fr-BE"/>
              </w:rPr>
            </w:pPr>
            <w:r w:rsidRPr="002210D7">
              <w:rPr>
                <w:rFonts w:ascii="Arial" w:hAnsi="Arial" w:cs="Arial"/>
                <w:sz w:val="21"/>
                <w:szCs w:val="21"/>
                <w:lang w:val="fr-BE"/>
              </w:rPr>
              <w:t xml:space="preserve">Période d'occupation minimale : 44 jours travaillés/assimilés (dans un régime de 5 jours/semaine) ou 52 jours (dans un régime de 6 jours/semaine), sur base </w:t>
            </w:r>
            <w:r w:rsidRPr="002210D7">
              <w:rPr>
                <w:rFonts w:ascii="Arial" w:hAnsi="Arial" w:cs="Arial"/>
                <w:sz w:val="21"/>
                <w:szCs w:val="21"/>
                <w:lang w:val="fr-BE"/>
              </w:rPr>
              <w:lastRenderedPageBreak/>
              <w:t>des informations reçues par l’ONSS durant la période de référence</w:t>
            </w:r>
          </w:p>
          <w:p w14:paraId="744F6834" w14:textId="77777777" w:rsidR="00900E1B" w:rsidRPr="002210D7" w:rsidRDefault="00900E1B" w:rsidP="00900E1B">
            <w:pPr>
              <w:pStyle w:val="Paragraphedeliste"/>
              <w:rPr>
                <w:rFonts w:ascii="Arial" w:hAnsi="Arial" w:cs="Arial"/>
                <w:sz w:val="21"/>
                <w:szCs w:val="21"/>
                <w:lang w:val="fr-BE"/>
              </w:rPr>
            </w:pPr>
          </w:p>
          <w:p w14:paraId="255D860F" w14:textId="09B56000" w:rsidR="00900E1B" w:rsidRDefault="00900E1B" w:rsidP="00900E1B">
            <w:pPr>
              <w:pStyle w:val="Paragraphedeliste"/>
              <w:numPr>
                <w:ilvl w:val="1"/>
                <w:numId w:val="5"/>
              </w:numPr>
              <w:jc w:val="both"/>
              <w:rPr>
                <w:rFonts w:ascii="Arial" w:hAnsi="Arial" w:cs="Arial"/>
                <w:sz w:val="21"/>
                <w:szCs w:val="21"/>
                <w:lang w:val="fr-BE"/>
              </w:rPr>
            </w:pPr>
            <w:r w:rsidRPr="002210D7">
              <w:rPr>
                <w:rFonts w:ascii="Arial" w:hAnsi="Arial" w:cs="Arial"/>
                <w:sz w:val="21"/>
                <w:szCs w:val="21"/>
                <w:lang w:val="fr-BE"/>
              </w:rPr>
              <w:t>La période d’emploi comme étudiant n’est pas prise en compte</w:t>
            </w:r>
          </w:p>
          <w:p w14:paraId="784044DE" w14:textId="77777777" w:rsidR="002A3AA5" w:rsidRPr="00F32B6E" w:rsidRDefault="002A3AA5" w:rsidP="00F32B6E">
            <w:pPr>
              <w:pStyle w:val="Paragraphedeliste"/>
              <w:rPr>
                <w:rFonts w:ascii="Arial" w:hAnsi="Arial" w:cs="Arial"/>
                <w:sz w:val="21"/>
                <w:szCs w:val="21"/>
                <w:lang w:val="fr-BE"/>
              </w:rPr>
            </w:pPr>
          </w:p>
          <w:p w14:paraId="0E30913B" w14:textId="41A2D922" w:rsidR="002A3AA5" w:rsidRDefault="002A3AA5" w:rsidP="00900E1B">
            <w:pPr>
              <w:pStyle w:val="Paragraphedeliste"/>
              <w:numPr>
                <w:ilvl w:val="1"/>
                <w:numId w:val="5"/>
              </w:numPr>
              <w:jc w:val="both"/>
              <w:rPr>
                <w:rFonts w:ascii="Arial" w:hAnsi="Arial" w:cs="Arial"/>
                <w:sz w:val="21"/>
                <w:szCs w:val="21"/>
                <w:lang w:val="fr-BE"/>
              </w:rPr>
            </w:pPr>
            <w:r w:rsidRPr="002A3AA5">
              <w:rPr>
                <w:rFonts w:ascii="Arial" w:hAnsi="Arial" w:cs="Arial"/>
                <w:sz w:val="21"/>
                <w:szCs w:val="21"/>
                <w:lang w:val="fr-BE"/>
              </w:rPr>
              <w:t>On entend par jours prestés et assimilés, les périodes rémunérées, les périodes de vacances (ouvriers) et les périodes assimilées conformément aux instructions administratives ONSS.</w:t>
            </w:r>
          </w:p>
          <w:p w14:paraId="42464F1D" w14:textId="77777777" w:rsidR="006A53AD" w:rsidRPr="00F32B6E" w:rsidRDefault="006A53AD" w:rsidP="00F32B6E">
            <w:pPr>
              <w:pStyle w:val="Paragraphedeliste"/>
              <w:rPr>
                <w:rFonts w:ascii="Arial" w:hAnsi="Arial" w:cs="Arial"/>
                <w:sz w:val="21"/>
                <w:szCs w:val="21"/>
                <w:lang w:val="fr-BE"/>
              </w:rPr>
            </w:pPr>
          </w:p>
          <w:p w14:paraId="1F70B7C2" w14:textId="618955F8" w:rsidR="006A53AD" w:rsidRPr="002210D7" w:rsidRDefault="006A53AD" w:rsidP="00900E1B">
            <w:pPr>
              <w:pStyle w:val="Paragraphedeliste"/>
              <w:numPr>
                <w:ilvl w:val="1"/>
                <w:numId w:val="5"/>
              </w:numPr>
              <w:jc w:val="both"/>
              <w:rPr>
                <w:rFonts w:ascii="Arial" w:hAnsi="Arial" w:cs="Arial"/>
                <w:sz w:val="21"/>
                <w:szCs w:val="21"/>
                <w:lang w:val="fr-BE"/>
              </w:rPr>
            </w:pPr>
            <w:r w:rsidRPr="006A53AD">
              <w:rPr>
                <w:rFonts w:ascii="Arial" w:hAnsi="Arial" w:cs="Arial"/>
                <w:sz w:val="21"/>
                <w:szCs w:val="21"/>
                <w:lang w:val="fr-BE"/>
              </w:rPr>
              <w:t>Si le travailleur a eu des contrats différents avec des régimes de 5 jours et 6 jours par semaine, le calcul total de la prime syndicale se fera sur base du régime de 6 jours. Pour cela, les jours prestés dans le régime de 5 jours seront convertis vers le régime de 6 jours (nombre de jours divisé par 5 et multiplié par 6).</w:t>
            </w:r>
          </w:p>
          <w:p w14:paraId="0FECA7F9" w14:textId="3C19A13D" w:rsidR="00900E1B" w:rsidRPr="002210D7" w:rsidRDefault="00900E1B" w:rsidP="00900E1B">
            <w:pPr>
              <w:jc w:val="both"/>
              <w:rPr>
                <w:rFonts w:ascii="Arial" w:hAnsi="Arial" w:cs="Arial"/>
                <w:sz w:val="21"/>
                <w:szCs w:val="21"/>
                <w:lang w:val="fr-BE"/>
              </w:rPr>
            </w:pPr>
          </w:p>
          <w:p w14:paraId="3E4B662B" w14:textId="77777777" w:rsidR="00094553" w:rsidRDefault="00094553" w:rsidP="00900E1B">
            <w:pPr>
              <w:jc w:val="both"/>
              <w:rPr>
                <w:rFonts w:ascii="Arial" w:hAnsi="Arial" w:cs="Arial"/>
                <w:sz w:val="21"/>
                <w:szCs w:val="21"/>
                <w:lang w:val="fr-BE"/>
              </w:rPr>
            </w:pPr>
          </w:p>
          <w:p w14:paraId="48DA7A27" w14:textId="77777777" w:rsidR="002210D7" w:rsidRDefault="002210D7" w:rsidP="00900E1B">
            <w:pPr>
              <w:jc w:val="both"/>
              <w:rPr>
                <w:rFonts w:ascii="Arial" w:hAnsi="Arial" w:cs="Arial"/>
                <w:sz w:val="21"/>
                <w:szCs w:val="21"/>
                <w:lang w:val="fr-BE"/>
              </w:rPr>
            </w:pPr>
          </w:p>
          <w:p w14:paraId="008D10D3" w14:textId="77777777" w:rsidR="002210D7" w:rsidRDefault="002210D7" w:rsidP="00900E1B">
            <w:pPr>
              <w:jc w:val="both"/>
              <w:rPr>
                <w:rFonts w:ascii="Arial" w:hAnsi="Arial" w:cs="Arial"/>
                <w:sz w:val="21"/>
                <w:szCs w:val="21"/>
                <w:lang w:val="fr-BE"/>
              </w:rPr>
            </w:pPr>
          </w:p>
          <w:p w14:paraId="3ECB1C49" w14:textId="77777777" w:rsidR="002210D7" w:rsidRDefault="002210D7" w:rsidP="00900E1B">
            <w:pPr>
              <w:jc w:val="both"/>
              <w:rPr>
                <w:rFonts w:ascii="Arial" w:hAnsi="Arial" w:cs="Arial"/>
                <w:sz w:val="21"/>
                <w:szCs w:val="21"/>
                <w:lang w:val="fr-BE"/>
              </w:rPr>
            </w:pPr>
          </w:p>
          <w:p w14:paraId="1DAF7DC7" w14:textId="77777777" w:rsidR="002210D7" w:rsidRDefault="002210D7" w:rsidP="00900E1B">
            <w:pPr>
              <w:jc w:val="both"/>
              <w:rPr>
                <w:rFonts w:ascii="Arial" w:hAnsi="Arial" w:cs="Arial"/>
                <w:sz w:val="21"/>
                <w:szCs w:val="21"/>
                <w:lang w:val="fr-BE"/>
              </w:rPr>
            </w:pPr>
          </w:p>
          <w:p w14:paraId="70790AA4" w14:textId="77777777" w:rsidR="002210D7" w:rsidRPr="002210D7" w:rsidRDefault="002210D7" w:rsidP="00900E1B">
            <w:pPr>
              <w:jc w:val="both"/>
              <w:rPr>
                <w:rFonts w:ascii="Arial" w:hAnsi="Arial" w:cs="Arial"/>
                <w:sz w:val="21"/>
                <w:szCs w:val="21"/>
                <w:lang w:val="fr-BE"/>
              </w:rPr>
            </w:pPr>
          </w:p>
          <w:p w14:paraId="391BC1AE" w14:textId="77777777" w:rsidR="00900E1B" w:rsidRPr="002210D7" w:rsidRDefault="00900E1B" w:rsidP="00900E1B">
            <w:pPr>
              <w:pStyle w:val="Paragraphedeliste"/>
              <w:numPr>
                <w:ilvl w:val="0"/>
                <w:numId w:val="5"/>
              </w:numPr>
              <w:jc w:val="both"/>
              <w:rPr>
                <w:rFonts w:ascii="Arial" w:hAnsi="Arial" w:cs="Arial"/>
                <w:sz w:val="21"/>
                <w:szCs w:val="21"/>
                <w:lang w:val="fr-BE"/>
              </w:rPr>
            </w:pPr>
            <w:r w:rsidRPr="002210D7">
              <w:rPr>
                <w:rFonts w:ascii="Arial" w:hAnsi="Arial" w:cs="Arial"/>
                <w:sz w:val="21"/>
                <w:szCs w:val="21"/>
                <w:lang w:val="fr-BE"/>
              </w:rPr>
              <w:t>Au prorata selon les tranches suivantes :</w:t>
            </w:r>
          </w:p>
          <w:p w14:paraId="78E1FB49" w14:textId="77777777" w:rsidR="00900E1B" w:rsidRPr="002210D7" w:rsidRDefault="00900E1B" w:rsidP="00900E1B">
            <w:pPr>
              <w:pStyle w:val="Paragraphedeliste"/>
              <w:jc w:val="both"/>
              <w:rPr>
                <w:rFonts w:ascii="Arial" w:hAnsi="Arial" w:cs="Arial"/>
                <w:sz w:val="21"/>
                <w:szCs w:val="21"/>
                <w:lang w:val="fr-BE"/>
              </w:rPr>
            </w:pPr>
          </w:p>
          <w:tbl>
            <w:tblPr>
              <w:tblStyle w:val="Grilledutableau"/>
              <w:tblW w:w="5160" w:type="dxa"/>
              <w:tblLayout w:type="fixed"/>
              <w:tblLook w:val="04A0" w:firstRow="1" w:lastRow="0" w:firstColumn="1" w:lastColumn="0" w:noHBand="0" w:noVBand="1"/>
            </w:tblPr>
            <w:tblGrid>
              <w:gridCol w:w="738"/>
              <w:gridCol w:w="1134"/>
              <w:gridCol w:w="1020"/>
              <w:gridCol w:w="1248"/>
              <w:gridCol w:w="1020"/>
            </w:tblGrid>
            <w:tr w:rsidR="00900E1B" w:rsidRPr="00F32B6E" w14:paraId="067A8C76" w14:textId="77777777" w:rsidTr="00F33D5B">
              <w:tc>
                <w:tcPr>
                  <w:tcW w:w="738" w:type="dxa"/>
                  <w:vAlign w:val="center"/>
                </w:tcPr>
                <w:p w14:paraId="10721FE0" w14:textId="77777777" w:rsidR="00900E1B" w:rsidRPr="002210D7" w:rsidRDefault="00900E1B" w:rsidP="00900E1B">
                  <w:pPr>
                    <w:jc w:val="both"/>
                    <w:rPr>
                      <w:rFonts w:ascii="Arial" w:eastAsia="Times New Roman" w:hAnsi="Arial" w:cs="Arial"/>
                      <w:b/>
                      <w:w w:val="95"/>
                      <w:sz w:val="21"/>
                      <w:szCs w:val="21"/>
                      <w:lang w:val="fr-BE"/>
                    </w:rPr>
                  </w:pPr>
                </w:p>
              </w:tc>
              <w:tc>
                <w:tcPr>
                  <w:tcW w:w="1134" w:type="dxa"/>
                  <w:vAlign w:val="center"/>
                </w:tcPr>
                <w:p w14:paraId="053D8DB3" w14:textId="77777777" w:rsidR="00900E1B" w:rsidRPr="002210D7" w:rsidRDefault="00900E1B" w:rsidP="00900E1B">
                  <w:pPr>
                    <w:jc w:val="both"/>
                    <w:rPr>
                      <w:rFonts w:ascii="Arial" w:eastAsia="Times New Roman" w:hAnsi="Arial" w:cs="Arial"/>
                      <w:b/>
                      <w:w w:val="95"/>
                      <w:sz w:val="21"/>
                      <w:szCs w:val="21"/>
                      <w:lang w:val="fr-BE"/>
                    </w:rPr>
                  </w:pPr>
                  <w:r w:rsidRPr="002210D7">
                    <w:rPr>
                      <w:rFonts w:ascii="Arial" w:eastAsia="Times New Roman" w:hAnsi="Arial" w:cs="Arial"/>
                      <w:b/>
                      <w:w w:val="95"/>
                      <w:sz w:val="21"/>
                      <w:szCs w:val="21"/>
                      <w:lang w:val="fr-BE"/>
                    </w:rPr>
                    <w:t>Jours *</w:t>
                  </w:r>
                </w:p>
              </w:tc>
              <w:tc>
                <w:tcPr>
                  <w:tcW w:w="1020" w:type="dxa"/>
                  <w:vAlign w:val="center"/>
                </w:tcPr>
                <w:p w14:paraId="2571BDC8" w14:textId="77777777" w:rsidR="00900E1B" w:rsidRPr="002210D7" w:rsidRDefault="00900E1B" w:rsidP="00900E1B">
                  <w:pPr>
                    <w:jc w:val="both"/>
                    <w:rPr>
                      <w:rFonts w:ascii="Arial" w:eastAsia="Times New Roman" w:hAnsi="Arial" w:cs="Arial"/>
                      <w:b/>
                      <w:w w:val="95"/>
                      <w:sz w:val="21"/>
                      <w:szCs w:val="21"/>
                      <w:lang w:val="fr-BE"/>
                    </w:rPr>
                  </w:pPr>
                  <w:r w:rsidRPr="002210D7">
                    <w:rPr>
                      <w:rFonts w:ascii="Arial" w:eastAsia="Times New Roman" w:hAnsi="Arial" w:cs="Arial"/>
                      <w:b/>
                      <w:w w:val="95"/>
                      <w:sz w:val="21"/>
                      <w:szCs w:val="21"/>
                      <w:lang w:val="fr-BE"/>
                    </w:rPr>
                    <w:t>Régime 5 jours</w:t>
                  </w:r>
                </w:p>
              </w:tc>
              <w:tc>
                <w:tcPr>
                  <w:tcW w:w="1248" w:type="dxa"/>
                  <w:vAlign w:val="center"/>
                </w:tcPr>
                <w:p w14:paraId="178A6C83" w14:textId="77777777" w:rsidR="00900E1B" w:rsidRPr="002210D7" w:rsidRDefault="00900E1B" w:rsidP="00900E1B">
                  <w:pPr>
                    <w:jc w:val="both"/>
                    <w:rPr>
                      <w:rFonts w:ascii="Arial" w:eastAsia="Times New Roman" w:hAnsi="Arial" w:cs="Arial"/>
                      <w:b/>
                      <w:w w:val="95"/>
                      <w:sz w:val="21"/>
                      <w:szCs w:val="21"/>
                      <w:lang w:val="fr-BE"/>
                    </w:rPr>
                  </w:pPr>
                  <w:r w:rsidRPr="002210D7">
                    <w:rPr>
                      <w:rFonts w:ascii="Arial" w:eastAsia="Times New Roman" w:hAnsi="Arial" w:cs="Arial"/>
                      <w:b/>
                      <w:w w:val="95"/>
                      <w:sz w:val="21"/>
                      <w:szCs w:val="21"/>
                      <w:lang w:val="fr-BE"/>
                    </w:rPr>
                    <w:t>Jours *</w:t>
                  </w:r>
                </w:p>
              </w:tc>
              <w:tc>
                <w:tcPr>
                  <w:tcW w:w="1020" w:type="dxa"/>
                  <w:vAlign w:val="center"/>
                </w:tcPr>
                <w:p w14:paraId="3471A2AD" w14:textId="77777777" w:rsidR="00900E1B" w:rsidRPr="002210D7" w:rsidRDefault="00900E1B" w:rsidP="00900E1B">
                  <w:pPr>
                    <w:jc w:val="both"/>
                    <w:rPr>
                      <w:rFonts w:ascii="Arial" w:eastAsia="Times New Roman" w:hAnsi="Arial" w:cs="Arial"/>
                      <w:b/>
                      <w:w w:val="95"/>
                      <w:sz w:val="21"/>
                      <w:szCs w:val="21"/>
                      <w:lang w:val="fr-BE"/>
                    </w:rPr>
                  </w:pPr>
                  <w:r w:rsidRPr="002210D7">
                    <w:rPr>
                      <w:rFonts w:ascii="Arial" w:eastAsia="Times New Roman" w:hAnsi="Arial" w:cs="Arial"/>
                      <w:b/>
                      <w:w w:val="95"/>
                      <w:sz w:val="21"/>
                      <w:szCs w:val="21"/>
                      <w:lang w:val="fr-BE"/>
                    </w:rPr>
                    <w:t>Régime 6 jours</w:t>
                  </w:r>
                </w:p>
              </w:tc>
            </w:tr>
            <w:tr w:rsidR="00900E1B" w:rsidRPr="00F32B6E" w14:paraId="3878C362" w14:textId="77777777" w:rsidTr="00F33D5B">
              <w:tc>
                <w:tcPr>
                  <w:tcW w:w="738" w:type="dxa"/>
                  <w:vMerge w:val="restart"/>
                  <w:vAlign w:val="center"/>
                </w:tcPr>
                <w:p w14:paraId="266B3487" w14:textId="77777777" w:rsidR="00900E1B" w:rsidRPr="002210D7" w:rsidRDefault="00900E1B" w:rsidP="00900E1B">
                  <w:pPr>
                    <w:jc w:val="both"/>
                    <w:rPr>
                      <w:rFonts w:ascii="Arial" w:eastAsia="Times New Roman" w:hAnsi="Arial" w:cs="Arial"/>
                      <w:b/>
                      <w:w w:val="95"/>
                      <w:sz w:val="21"/>
                      <w:szCs w:val="21"/>
                      <w:lang w:val="fr-BE"/>
                    </w:rPr>
                  </w:pPr>
                </w:p>
              </w:tc>
              <w:tc>
                <w:tcPr>
                  <w:tcW w:w="1134" w:type="dxa"/>
                </w:tcPr>
                <w:p w14:paraId="79CAF894" w14:textId="437F2A53" w:rsidR="00900E1B" w:rsidRPr="002210D7" w:rsidRDefault="00900E1B" w:rsidP="00900E1B">
                  <w:pPr>
                    <w:jc w:val="both"/>
                    <w:rPr>
                      <w:rFonts w:ascii="Arial" w:eastAsia="Times New Roman" w:hAnsi="Arial" w:cs="Arial"/>
                      <w:w w:val="95"/>
                      <w:sz w:val="21"/>
                      <w:szCs w:val="21"/>
                      <w:lang w:val="fr-BE"/>
                    </w:rPr>
                  </w:pPr>
                  <w:r w:rsidRPr="002210D7">
                    <w:rPr>
                      <w:rFonts w:ascii="Arial" w:eastAsia="Times New Roman" w:hAnsi="Arial" w:cs="Arial"/>
                      <w:w w:val="95"/>
                      <w:sz w:val="21"/>
                      <w:szCs w:val="21"/>
                      <w:lang w:val="fr-BE"/>
                    </w:rPr>
                    <w:t>&lt; 44</w:t>
                  </w:r>
                </w:p>
              </w:tc>
              <w:tc>
                <w:tcPr>
                  <w:tcW w:w="1020" w:type="dxa"/>
                  <w:vAlign w:val="bottom"/>
                </w:tcPr>
                <w:p w14:paraId="7AAF484A"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eastAsia="Times New Roman" w:hAnsi="Arial" w:cs="Arial"/>
                      <w:w w:val="95"/>
                      <w:sz w:val="21"/>
                      <w:szCs w:val="21"/>
                      <w:lang w:val="fr-BE"/>
                    </w:rPr>
                    <w:t>0 €</w:t>
                  </w:r>
                </w:p>
              </w:tc>
              <w:tc>
                <w:tcPr>
                  <w:tcW w:w="1248" w:type="dxa"/>
                </w:tcPr>
                <w:p w14:paraId="317528E8"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eastAsia="Times New Roman" w:hAnsi="Arial" w:cs="Arial"/>
                      <w:w w:val="95"/>
                      <w:sz w:val="21"/>
                      <w:szCs w:val="21"/>
                      <w:lang w:val="fr-BE"/>
                    </w:rPr>
                    <w:t>&lt; 52</w:t>
                  </w:r>
                </w:p>
              </w:tc>
              <w:tc>
                <w:tcPr>
                  <w:tcW w:w="1020" w:type="dxa"/>
                  <w:vAlign w:val="bottom"/>
                </w:tcPr>
                <w:p w14:paraId="76AF2704" w14:textId="77777777" w:rsidR="00900E1B" w:rsidRPr="002210D7" w:rsidRDefault="00900E1B" w:rsidP="00900E1B">
                  <w:pPr>
                    <w:jc w:val="both"/>
                    <w:rPr>
                      <w:rFonts w:ascii="Arial" w:eastAsia="Times New Roman" w:hAnsi="Arial" w:cs="Arial"/>
                      <w:w w:val="95"/>
                      <w:sz w:val="21"/>
                      <w:szCs w:val="21"/>
                      <w:highlight w:val="yellow"/>
                      <w:lang w:val="fr-BE"/>
                    </w:rPr>
                  </w:pPr>
                  <w:r w:rsidRPr="002210D7">
                    <w:rPr>
                      <w:rFonts w:ascii="Arial" w:eastAsia="Times New Roman" w:hAnsi="Arial" w:cs="Arial"/>
                      <w:w w:val="95"/>
                      <w:sz w:val="21"/>
                      <w:szCs w:val="21"/>
                      <w:lang w:val="fr-BE"/>
                    </w:rPr>
                    <w:t>0 €</w:t>
                  </w:r>
                </w:p>
              </w:tc>
            </w:tr>
            <w:tr w:rsidR="00900E1B" w:rsidRPr="00F32B6E" w14:paraId="3F1A7FD7" w14:textId="77777777" w:rsidTr="00F33D5B">
              <w:tc>
                <w:tcPr>
                  <w:tcW w:w="738" w:type="dxa"/>
                  <w:vMerge/>
                  <w:vAlign w:val="center"/>
                </w:tcPr>
                <w:p w14:paraId="0BEC550E" w14:textId="77777777" w:rsidR="00900E1B" w:rsidRPr="002210D7" w:rsidRDefault="00900E1B" w:rsidP="00900E1B">
                  <w:pPr>
                    <w:jc w:val="both"/>
                    <w:rPr>
                      <w:rFonts w:ascii="Arial" w:eastAsia="Times New Roman" w:hAnsi="Arial" w:cs="Arial"/>
                      <w:b/>
                      <w:w w:val="95"/>
                      <w:sz w:val="21"/>
                      <w:szCs w:val="21"/>
                      <w:lang w:val="fr-BE"/>
                    </w:rPr>
                  </w:pPr>
                </w:p>
              </w:tc>
              <w:tc>
                <w:tcPr>
                  <w:tcW w:w="1134" w:type="dxa"/>
                </w:tcPr>
                <w:p w14:paraId="0487B462"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eastAsia="Times New Roman" w:hAnsi="Arial" w:cs="Arial"/>
                      <w:w w:val="95"/>
                      <w:sz w:val="21"/>
                      <w:szCs w:val="21"/>
                      <w:lang w:val="fr-BE"/>
                    </w:rPr>
                    <w:t>44 – 65</w:t>
                  </w:r>
                </w:p>
              </w:tc>
              <w:tc>
                <w:tcPr>
                  <w:tcW w:w="1020" w:type="dxa"/>
                  <w:vAlign w:val="bottom"/>
                </w:tcPr>
                <w:p w14:paraId="651FD337"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color w:val="000000"/>
                      <w:sz w:val="21"/>
                      <w:szCs w:val="21"/>
                      <w:lang w:val="fr-BE"/>
                    </w:rPr>
                    <w:t xml:space="preserve">16 € </w:t>
                  </w:r>
                </w:p>
              </w:tc>
              <w:tc>
                <w:tcPr>
                  <w:tcW w:w="1248" w:type="dxa"/>
                  <w:vAlign w:val="center"/>
                </w:tcPr>
                <w:p w14:paraId="10F6C6FD"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w w:val="95"/>
                      <w:sz w:val="21"/>
                      <w:szCs w:val="21"/>
                      <w:lang w:val="fr-BE"/>
                    </w:rPr>
                    <w:t>52 – 78</w:t>
                  </w:r>
                </w:p>
              </w:tc>
              <w:tc>
                <w:tcPr>
                  <w:tcW w:w="1020" w:type="dxa"/>
                  <w:vAlign w:val="bottom"/>
                </w:tcPr>
                <w:p w14:paraId="663CA1DD" w14:textId="77777777" w:rsidR="00900E1B" w:rsidRPr="002210D7" w:rsidRDefault="00900E1B" w:rsidP="00900E1B">
                  <w:pPr>
                    <w:jc w:val="both"/>
                    <w:rPr>
                      <w:rFonts w:ascii="Arial" w:eastAsia="Times New Roman" w:hAnsi="Arial" w:cs="Arial"/>
                      <w:w w:val="95"/>
                      <w:sz w:val="21"/>
                      <w:szCs w:val="21"/>
                      <w:highlight w:val="yellow"/>
                      <w:lang w:val="fr-BE"/>
                    </w:rPr>
                  </w:pPr>
                  <w:r w:rsidRPr="002210D7">
                    <w:rPr>
                      <w:rFonts w:ascii="Arial" w:hAnsi="Arial" w:cs="Arial"/>
                      <w:color w:val="000000"/>
                      <w:sz w:val="21"/>
                      <w:szCs w:val="21"/>
                      <w:lang w:val="fr-BE"/>
                    </w:rPr>
                    <w:t xml:space="preserve">16 € </w:t>
                  </w:r>
                </w:p>
              </w:tc>
            </w:tr>
            <w:tr w:rsidR="00900E1B" w:rsidRPr="00F32B6E" w14:paraId="6EC9CE75" w14:textId="77777777" w:rsidTr="00F33D5B">
              <w:tc>
                <w:tcPr>
                  <w:tcW w:w="738" w:type="dxa"/>
                  <w:vMerge w:val="restart"/>
                  <w:vAlign w:val="center"/>
                </w:tcPr>
                <w:p w14:paraId="76A72BCD" w14:textId="77777777" w:rsidR="00900E1B" w:rsidRPr="002210D7" w:rsidRDefault="00900E1B" w:rsidP="00900E1B">
                  <w:pPr>
                    <w:jc w:val="both"/>
                    <w:rPr>
                      <w:rFonts w:ascii="Arial" w:eastAsia="Times New Roman" w:hAnsi="Arial" w:cs="Arial"/>
                      <w:b/>
                      <w:w w:val="95"/>
                      <w:sz w:val="21"/>
                      <w:szCs w:val="21"/>
                      <w:lang w:val="fr-BE"/>
                    </w:rPr>
                  </w:pPr>
                </w:p>
              </w:tc>
              <w:tc>
                <w:tcPr>
                  <w:tcW w:w="1134" w:type="dxa"/>
                </w:tcPr>
                <w:p w14:paraId="0648495E"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eastAsia="Times New Roman" w:hAnsi="Arial" w:cs="Arial"/>
                      <w:w w:val="95"/>
                      <w:sz w:val="21"/>
                      <w:szCs w:val="21"/>
                      <w:lang w:val="fr-BE"/>
                    </w:rPr>
                    <w:t>66 – 87</w:t>
                  </w:r>
                </w:p>
              </w:tc>
              <w:tc>
                <w:tcPr>
                  <w:tcW w:w="1020" w:type="dxa"/>
                  <w:vAlign w:val="bottom"/>
                </w:tcPr>
                <w:p w14:paraId="1E335239"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color w:val="000000"/>
                      <w:sz w:val="21"/>
                      <w:szCs w:val="21"/>
                      <w:lang w:val="fr-BE"/>
                    </w:rPr>
                    <w:t xml:space="preserve">21 € </w:t>
                  </w:r>
                </w:p>
              </w:tc>
              <w:tc>
                <w:tcPr>
                  <w:tcW w:w="1248" w:type="dxa"/>
                  <w:vAlign w:val="center"/>
                </w:tcPr>
                <w:p w14:paraId="31E61B97"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w w:val="95"/>
                      <w:sz w:val="21"/>
                      <w:szCs w:val="21"/>
                      <w:lang w:val="fr-BE"/>
                    </w:rPr>
                    <w:t>79 – 104</w:t>
                  </w:r>
                </w:p>
              </w:tc>
              <w:tc>
                <w:tcPr>
                  <w:tcW w:w="1020" w:type="dxa"/>
                  <w:vAlign w:val="bottom"/>
                </w:tcPr>
                <w:p w14:paraId="63BD4340" w14:textId="77777777" w:rsidR="00900E1B" w:rsidRPr="002210D7" w:rsidRDefault="00900E1B" w:rsidP="00900E1B">
                  <w:pPr>
                    <w:jc w:val="both"/>
                    <w:rPr>
                      <w:rFonts w:ascii="Arial" w:eastAsia="Times New Roman" w:hAnsi="Arial" w:cs="Arial"/>
                      <w:w w:val="95"/>
                      <w:sz w:val="21"/>
                      <w:szCs w:val="21"/>
                      <w:highlight w:val="yellow"/>
                      <w:lang w:val="fr-BE"/>
                    </w:rPr>
                  </w:pPr>
                  <w:r w:rsidRPr="002210D7">
                    <w:rPr>
                      <w:rFonts w:ascii="Arial" w:hAnsi="Arial" w:cs="Arial"/>
                      <w:color w:val="000000"/>
                      <w:sz w:val="21"/>
                      <w:szCs w:val="21"/>
                      <w:lang w:val="fr-BE"/>
                    </w:rPr>
                    <w:t xml:space="preserve">21 € </w:t>
                  </w:r>
                </w:p>
              </w:tc>
            </w:tr>
            <w:tr w:rsidR="00900E1B" w:rsidRPr="00F32B6E" w14:paraId="1C91E6FE" w14:textId="77777777" w:rsidTr="00F33D5B">
              <w:tc>
                <w:tcPr>
                  <w:tcW w:w="738" w:type="dxa"/>
                  <w:vMerge/>
                  <w:vAlign w:val="center"/>
                </w:tcPr>
                <w:p w14:paraId="4F024109" w14:textId="77777777" w:rsidR="00900E1B" w:rsidRPr="002210D7" w:rsidRDefault="00900E1B" w:rsidP="00900E1B">
                  <w:pPr>
                    <w:jc w:val="both"/>
                    <w:rPr>
                      <w:rFonts w:ascii="Arial" w:eastAsia="Times New Roman" w:hAnsi="Arial" w:cs="Arial"/>
                      <w:b/>
                      <w:w w:val="95"/>
                      <w:sz w:val="21"/>
                      <w:szCs w:val="21"/>
                      <w:lang w:val="fr-BE"/>
                    </w:rPr>
                  </w:pPr>
                </w:p>
              </w:tc>
              <w:tc>
                <w:tcPr>
                  <w:tcW w:w="1134" w:type="dxa"/>
                </w:tcPr>
                <w:p w14:paraId="2485CAB7"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eastAsia="Times New Roman" w:hAnsi="Arial" w:cs="Arial"/>
                      <w:w w:val="95"/>
                      <w:sz w:val="21"/>
                      <w:szCs w:val="21"/>
                      <w:lang w:val="fr-BE"/>
                    </w:rPr>
                    <w:t>88 – 109</w:t>
                  </w:r>
                </w:p>
              </w:tc>
              <w:tc>
                <w:tcPr>
                  <w:tcW w:w="1020" w:type="dxa"/>
                  <w:vAlign w:val="bottom"/>
                </w:tcPr>
                <w:p w14:paraId="3BBE9D28"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color w:val="000000"/>
                      <w:sz w:val="21"/>
                      <w:szCs w:val="21"/>
                      <w:lang w:val="fr-BE"/>
                    </w:rPr>
                    <w:t xml:space="preserve">26 € </w:t>
                  </w:r>
                </w:p>
              </w:tc>
              <w:tc>
                <w:tcPr>
                  <w:tcW w:w="1248" w:type="dxa"/>
                  <w:vAlign w:val="center"/>
                </w:tcPr>
                <w:p w14:paraId="1A9FD6BC"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w w:val="95"/>
                      <w:sz w:val="21"/>
                      <w:szCs w:val="21"/>
                      <w:lang w:val="fr-BE"/>
                    </w:rPr>
                    <w:t>105 – 130</w:t>
                  </w:r>
                </w:p>
              </w:tc>
              <w:tc>
                <w:tcPr>
                  <w:tcW w:w="1020" w:type="dxa"/>
                  <w:vAlign w:val="bottom"/>
                </w:tcPr>
                <w:p w14:paraId="00FD9D8D" w14:textId="77777777" w:rsidR="00900E1B" w:rsidRPr="002210D7" w:rsidRDefault="00900E1B" w:rsidP="00900E1B">
                  <w:pPr>
                    <w:jc w:val="both"/>
                    <w:rPr>
                      <w:rFonts w:ascii="Arial" w:eastAsia="Times New Roman" w:hAnsi="Arial" w:cs="Arial"/>
                      <w:w w:val="95"/>
                      <w:sz w:val="21"/>
                      <w:szCs w:val="21"/>
                      <w:highlight w:val="yellow"/>
                      <w:lang w:val="fr-BE"/>
                    </w:rPr>
                  </w:pPr>
                  <w:r w:rsidRPr="002210D7">
                    <w:rPr>
                      <w:rFonts w:ascii="Arial" w:hAnsi="Arial" w:cs="Arial"/>
                      <w:color w:val="000000"/>
                      <w:sz w:val="21"/>
                      <w:szCs w:val="21"/>
                      <w:lang w:val="fr-BE"/>
                    </w:rPr>
                    <w:t xml:space="preserve">26 € </w:t>
                  </w:r>
                </w:p>
              </w:tc>
            </w:tr>
            <w:tr w:rsidR="00900E1B" w:rsidRPr="00F32B6E" w14:paraId="2C8D2013" w14:textId="77777777" w:rsidTr="00F33D5B">
              <w:tc>
                <w:tcPr>
                  <w:tcW w:w="738" w:type="dxa"/>
                  <w:vMerge/>
                  <w:vAlign w:val="center"/>
                </w:tcPr>
                <w:p w14:paraId="24575DAA" w14:textId="77777777" w:rsidR="00900E1B" w:rsidRPr="002210D7" w:rsidRDefault="00900E1B" w:rsidP="00900E1B">
                  <w:pPr>
                    <w:jc w:val="both"/>
                    <w:rPr>
                      <w:rFonts w:ascii="Arial" w:eastAsia="Times New Roman" w:hAnsi="Arial" w:cs="Arial"/>
                      <w:b/>
                      <w:w w:val="95"/>
                      <w:sz w:val="21"/>
                      <w:szCs w:val="21"/>
                      <w:lang w:val="fr-BE"/>
                    </w:rPr>
                  </w:pPr>
                </w:p>
              </w:tc>
              <w:tc>
                <w:tcPr>
                  <w:tcW w:w="1134" w:type="dxa"/>
                </w:tcPr>
                <w:p w14:paraId="46B11B5C"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eastAsia="Times New Roman" w:hAnsi="Arial" w:cs="Arial"/>
                      <w:w w:val="95"/>
                      <w:sz w:val="21"/>
                      <w:szCs w:val="21"/>
                      <w:lang w:val="fr-BE"/>
                    </w:rPr>
                    <w:t>110 – 130</w:t>
                  </w:r>
                </w:p>
              </w:tc>
              <w:tc>
                <w:tcPr>
                  <w:tcW w:w="1020" w:type="dxa"/>
                  <w:vAlign w:val="bottom"/>
                </w:tcPr>
                <w:p w14:paraId="13737D64"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color w:val="000000"/>
                      <w:sz w:val="21"/>
                      <w:szCs w:val="21"/>
                      <w:lang w:val="fr-BE"/>
                    </w:rPr>
                    <w:t xml:space="preserve">31 € </w:t>
                  </w:r>
                </w:p>
              </w:tc>
              <w:tc>
                <w:tcPr>
                  <w:tcW w:w="1248" w:type="dxa"/>
                  <w:vAlign w:val="center"/>
                </w:tcPr>
                <w:p w14:paraId="509E22C5"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w w:val="95"/>
                      <w:sz w:val="21"/>
                      <w:szCs w:val="21"/>
                      <w:lang w:val="fr-BE"/>
                    </w:rPr>
                    <w:t>131 – 156</w:t>
                  </w:r>
                </w:p>
              </w:tc>
              <w:tc>
                <w:tcPr>
                  <w:tcW w:w="1020" w:type="dxa"/>
                  <w:vAlign w:val="bottom"/>
                </w:tcPr>
                <w:p w14:paraId="5DA8B74E" w14:textId="77777777" w:rsidR="00900E1B" w:rsidRPr="002210D7" w:rsidRDefault="00900E1B" w:rsidP="00900E1B">
                  <w:pPr>
                    <w:jc w:val="both"/>
                    <w:rPr>
                      <w:rFonts w:ascii="Arial" w:eastAsia="Times New Roman" w:hAnsi="Arial" w:cs="Arial"/>
                      <w:w w:val="95"/>
                      <w:sz w:val="21"/>
                      <w:szCs w:val="21"/>
                      <w:highlight w:val="yellow"/>
                      <w:lang w:val="fr-BE"/>
                    </w:rPr>
                  </w:pPr>
                  <w:r w:rsidRPr="002210D7">
                    <w:rPr>
                      <w:rFonts w:ascii="Arial" w:hAnsi="Arial" w:cs="Arial"/>
                      <w:color w:val="000000"/>
                      <w:sz w:val="21"/>
                      <w:szCs w:val="21"/>
                      <w:lang w:val="fr-BE"/>
                    </w:rPr>
                    <w:t xml:space="preserve">31 € </w:t>
                  </w:r>
                </w:p>
              </w:tc>
            </w:tr>
            <w:tr w:rsidR="00900E1B" w:rsidRPr="00F32B6E" w14:paraId="4047912A" w14:textId="77777777" w:rsidTr="00F33D5B">
              <w:tc>
                <w:tcPr>
                  <w:tcW w:w="738" w:type="dxa"/>
                  <w:vMerge w:val="restart"/>
                  <w:vAlign w:val="center"/>
                </w:tcPr>
                <w:p w14:paraId="3D145298" w14:textId="77777777" w:rsidR="00900E1B" w:rsidRPr="002210D7" w:rsidRDefault="00900E1B" w:rsidP="00900E1B">
                  <w:pPr>
                    <w:jc w:val="both"/>
                    <w:rPr>
                      <w:rFonts w:ascii="Arial" w:eastAsia="Times New Roman" w:hAnsi="Arial" w:cs="Arial"/>
                      <w:b/>
                      <w:w w:val="95"/>
                      <w:sz w:val="21"/>
                      <w:szCs w:val="21"/>
                      <w:lang w:val="fr-BE"/>
                    </w:rPr>
                  </w:pPr>
                </w:p>
              </w:tc>
              <w:tc>
                <w:tcPr>
                  <w:tcW w:w="1134" w:type="dxa"/>
                </w:tcPr>
                <w:p w14:paraId="4FB154F4"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eastAsia="Times New Roman" w:hAnsi="Arial" w:cs="Arial"/>
                      <w:w w:val="95"/>
                      <w:sz w:val="21"/>
                      <w:szCs w:val="21"/>
                      <w:lang w:val="fr-BE"/>
                    </w:rPr>
                    <w:t>131 – 152</w:t>
                  </w:r>
                </w:p>
              </w:tc>
              <w:tc>
                <w:tcPr>
                  <w:tcW w:w="1020" w:type="dxa"/>
                  <w:vAlign w:val="bottom"/>
                </w:tcPr>
                <w:p w14:paraId="6114F645"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color w:val="000000"/>
                      <w:sz w:val="21"/>
                      <w:szCs w:val="21"/>
                      <w:lang w:val="fr-BE"/>
                    </w:rPr>
                    <w:t xml:space="preserve">36 € </w:t>
                  </w:r>
                </w:p>
              </w:tc>
              <w:tc>
                <w:tcPr>
                  <w:tcW w:w="1248" w:type="dxa"/>
                  <w:vAlign w:val="center"/>
                </w:tcPr>
                <w:p w14:paraId="7C38A8E7"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w w:val="95"/>
                      <w:sz w:val="21"/>
                      <w:szCs w:val="21"/>
                      <w:lang w:val="fr-BE"/>
                    </w:rPr>
                    <w:t>157 – 182</w:t>
                  </w:r>
                </w:p>
              </w:tc>
              <w:tc>
                <w:tcPr>
                  <w:tcW w:w="1020" w:type="dxa"/>
                  <w:vAlign w:val="bottom"/>
                </w:tcPr>
                <w:p w14:paraId="24B49F14" w14:textId="77777777" w:rsidR="00900E1B" w:rsidRPr="002210D7" w:rsidRDefault="00900E1B" w:rsidP="00900E1B">
                  <w:pPr>
                    <w:jc w:val="both"/>
                    <w:rPr>
                      <w:rFonts w:ascii="Arial" w:eastAsia="Times New Roman" w:hAnsi="Arial" w:cs="Arial"/>
                      <w:w w:val="95"/>
                      <w:sz w:val="21"/>
                      <w:szCs w:val="21"/>
                      <w:highlight w:val="yellow"/>
                      <w:lang w:val="fr-BE"/>
                    </w:rPr>
                  </w:pPr>
                  <w:r w:rsidRPr="002210D7">
                    <w:rPr>
                      <w:rFonts w:ascii="Arial" w:hAnsi="Arial" w:cs="Arial"/>
                      <w:color w:val="000000"/>
                      <w:sz w:val="21"/>
                      <w:szCs w:val="21"/>
                      <w:lang w:val="fr-BE"/>
                    </w:rPr>
                    <w:t xml:space="preserve">36 € </w:t>
                  </w:r>
                </w:p>
              </w:tc>
            </w:tr>
            <w:tr w:rsidR="00900E1B" w:rsidRPr="00F32B6E" w14:paraId="0DD8A056" w14:textId="77777777" w:rsidTr="00F33D5B">
              <w:tc>
                <w:tcPr>
                  <w:tcW w:w="738" w:type="dxa"/>
                  <w:vMerge/>
                  <w:vAlign w:val="center"/>
                </w:tcPr>
                <w:p w14:paraId="1498DC5D" w14:textId="77777777" w:rsidR="00900E1B" w:rsidRPr="002210D7" w:rsidRDefault="00900E1B" w:rsidP="00900E1B">
                  <w:pPr>
                    <w:jc w:val="both"/>
                    <w:rPr>
                      <w:rFonts w:ascii="Arial" w:eastAsia="Times New Roman" w:hAnsi="Arial" w:cs="Arial"/>
                      <w:b/>
                      <w:w w:val="95"/>
                      <w:sz w:val="21"/>
                      <w:szCs w:val="21"/>
                      <w:lang w:val="fr-BE"/>
                    </w:rPr>
                  </w:pPr>
                </w:p>
              </w:tc>
              <w:tc>
                <w:tcPr>
                  <w:tcW w:w="1134" w:type="dxa"/>
                </w:tcPr>
                <w:p w14:paraId="474AA909"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eastAsia="Times New Roman" w:hAnsi="Arial" w:cs="Arial"/>
                      <w:w w:val="95"/>
                      <w:sz w:val="21"/>
                      <w:szCs w:val="21"/>
                      <w:lang w:val="fr-BE"/>
                    </w:rPr>
                    <w:t>153 – 174</w:t>
                  </w:r>
                </w:p>
              </w:tc>
              <w:tc>
                <w:tcPr>
                  <w:tcW w:w="1020" w:type="dxa"/>
                  <w:vAlign w:val="bottom"/>
                </w:tcPr>
                <w:p w14:paraId="1643A287"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color w:val="000000"/>
                      <w:sz w:val="21"/>
                      <w:szCs w:val="21"/>
                      <w:lang w:val="fr-BE"/>
                    </w:rPr>
                    <w:t xml:space="preserve">41 € </w:t>
                  </w:r>
                </w:p>
              </w:tc>
              <w:tc>
                <w:tcPr>
                  <w:tcW w:w="1248" w:type="dxa"/>
                  <w:vAlign w:val="center"/>
                </w:tcPr>
                <w:p w14:paraId="3BBEC9DE"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w w:val="95"/>
                      <w:sz w:val="21"/>
                      <w:szCs w:val="21"/>
                      <w:lang w:val="fr-BE"/>
                    </w:rPr>
                    <w:t>183 – 208</w:t>
                  </w:r>
                </w:p>
              </w:tc>
              <w:tc>
                <w:tcPr>
                  <w:tcW w:w="1020" w:type="dxa"/>
                  <w:vAlign w:val="bottom"/>
                </w:tcPr>
                <w:p w14:paraId="215325AA" w14:textId="77777777" w:rsidR="00900E1B" w:rsidRPr="002210D7" w:rsidRDefault="00900E1B" w:rsidP="00900E1B">
                  <w:pPr>
                    <w:jc w:val="both"/>
                    <w:rPr>
                      <w:rFonts w:ascii="Arial" w:eastAsia="Times New Roman" w:hAnsi="Arial" w:cs="Arial"/>
                      <w:w w:val="95"/>
                      <w:sz w:val="21"/>
                      <w:szCs w:val="21"/>
                      <w:highlight w:val="yellow"/>
                      <w:lang w:val="fr-BE"/>
                    </w:rPr>
                  </w:pPr>
                  <w:r w:rsidRPr="002210D7">
                    <w:rPr>
                      <w:rFonts w:ascii="Arial" w:hAnsi="Arial" w:cs="Arial"/>
                      <w:color w:val="000000"/>
                      <w:sz w:val="21"/>
                      <w:szCs w:val="21"/>
                      <w:lang w:val="fr-BE"/>
                    </w:rPr>
                    <w:t xml:space="preserve">41 € </w:t>
                  </w:r>
                </w:p>
              </w:tc>
            </w:tr>
            <w:tr w:rsidR="00900E1B" w:rsidRPr="00F32B6E" w14:paraId="01FF204E" w14:textId="77777777" w:rsidTr="00F33D5B">
              <w:tc>
                <w:tcPr>
                  <w:tcW w:w="738" w:type="dxa"/>
                  <w:vMerge/>
                  <w:vAlign w:val="center"/>
                </w:tcPr>
                <w:p w14:paraId="4A8BB1D9" w14:textId="77777777" w:rsidR="00900E1B" w:rsidRPr="002210D7" w:rsidRDefault="00900E1B" w:rsidP="00900E1B">
                  <w:pPr>
                    <w:jc w:val="both"/>
                    <w:rPr>
                      <w:rFonts w:ascii="Arial" w:eastAsia="Times New Roman" w:hAnsi="Arial" w:cs="Arial"/>
                      <w:b/>
                      <w:w w:val="95"/>
                      <w:sz w:val="21"/>
                      <w:szCs w:val="21"/>
                      <w:lang w:val="fr-BE"/>
                    </w:rPr>
                  </w:pPr>
                </w:p>
              </w:tc>
              <w:tc>
                <w:tcPr>
                  <w:tcW w:w="1134" w:type="dxa"/>
                </w:tcPr>
                <w:p w14:paraId="6C32AAEB"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eastAsia="Times New Roman" w:hAnsi="Arial" w:cs="Arial"/>
                      <w:w w:val="95"/>
                      <w:sz w:val="21"/>
                      <w:szCs w:val="21"/>
                      <w:lang w:val="fr-BE"/>
                    </w:rPr>
                    <w:t>175 – 195</w:t>
                  </w:r>
                </w:p>
              </w:tc>
              <w:tc>
                <w:tcPr>
                  <w:tcW w:w="1020" w:type="dxa"/>
                  <w:vAlign w:val="bottom"/>
                </w:tcPr>
                <w:p w14:paraId="6ED3F872"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color w:val="000000"/>
                      <w:sz w:val="21"/>
                      <w:szCs w:val="21"/>
                      <w:lang w:val="fr-BE"/>
                    </w:rPr>
                    <w:t xml:space="preserve">46 € </w:t>
                  </w:r>
                </w:p>
              </w:tc>
              <w:tc>
                <w:tcPr>
                  <w:tcW w:w="1248" w:type="dxa"/>
                  <w:vAlign w:val="center"/>
                </w:tcPr>
                <w:p w14:paraId="54EF3003"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w w:val="95"/>
                      <w:sz w:val="21"/>
                      <w:szCs w:val="21"/>
                      <w:lang w:val="fr-BE"/>
                    </w:rPr>
                    <w:t>209 – 234</w:t>
                  </w:r>
                </w:p>
              </w:tc>
              <w:tc>
                <w:tcPr>
                  <w:tcW w:w="1020" w:type="dxa"/>
                  <w:vAlign w:val="bottom"/>
                </w:tcPr>
                <w:p w14:paraId="7711D401" w14:textId="77777777" w:rsidR="00900E1B" w:rsidRPr="002210D7" w:rsidRDefault="00900E1B" w:rsidP="00900E1B">
                  <w:pPr>
                    <w:jc w:val="both"/>
                    <w:rPr>
                      <w:rFonts w:ascii="Arial" w:eastAsia="Times New Roman" w:hAnsi="Arial" w:cs="Arial"/>
                      <w:w w:val="95"/>
                      <w:sz w:val="21"/>
                      <w:szCs w:val="21"/>
                      <w:highlight w:val="yellow"/>
                      <w:lang w:val="fr-BE"/>
                    </w:rPr>
                  </w:pPr>
                  <w:r w:rsidRPr="002210D7">
                    <w:rPr>
                      <w:rFonts w:ascii="Arial" w:hAnsi="Arial" w:cs="Arial"/>
                      <w:color w:val="000000"/>
                      <w:sz w:val="21"/>
                      <w:szCs w:val="21"/>
                      <w:lang w:val="fr-BE"/>
                    </w:rPr>
                    <w:t xml:space="preserve">46 € </w:t>
                  </w:r>
                </w:p>
              </w:tc>
            </w:tr>
            <w:tr w:rsidR="00900E1B" w:rsidRPr="00F32B6E" w14:paraId="00DEDF50" w14:textId="77777777" w:rsidTr="00F33D5B">
              <w:tc>
                <w:tcPr>
                  <w:tcW w:w="738" w:type="dxa"/>
                  <w:vMerge w:val="restart"/>
                  <w:vAlign w:val="center"/>
                </w:tcPr>
                <w:p w14:paraId="33870037" w14:textId="77777777" w:rsidR="00900E1B" w:rsidRPr="002210D7" w:rsidRDefault="00900E1B" w:rsidP="00900E1B">
                  <w:pPr>
                    <w:jc w:val="both"/>
                    <w:rPr>
                      <w:rFonts w:ascii="Arial" w:eastAsia="Times New Roman" w:hAnsi="Arial" w:cs="Arial"/>
                      <w:b/>
                      <w:w w:val="95"/>
                      <w:sz w:val="21"/>
                      <w:szCs w:val="21"/>
                      <w:lang w:val="fr-BE"/>
                    </w:rPr>
                  </w:pPr>
                </w:p>
              </w:tc>
              <w:tc>
                <w:tcPr>
                  <w:tcW w:w="1134" w:type="dxa"/>
                </w:tcPr>
                <w:p w14:paraId="5D201A71"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eastAsia="Times New Roman" w:hAnsi="Arial" w:cs="Arial"/>
                      <w:w w:val="95"/>
                      <w:sz w:val="21"/>
                      <w:szCs w:val="21"/>
                      <w:lang w:val="fr-BE"/>
                    </w:rPr>
                    <w:t>196 – 217</w:t>
                  </w:r>
                </w:p>
              </w:tc>
              <w:tc>
                <w:tcPr>
                  <w:tcW w:w="1020" w:type="dxa"/>
                  <w:vAlign w:val="bottom"/>
                </w:tcPr>
                <w:p w14:paraId="33A35770"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color w:val="000000"/>
                      <w:sz w:val="21"/>
                      <w:szCs w:val="21"/>
                      <w:lang w:val="fr-BE"/>
                    </w:rPr>
                    <w:t xml:space="preserve">51 € </w:t>
                  </w:r>
                </w:p>
              </w:tc>
              <w:tc>
                <w:tcPr>
                  <w:tcW w:w="1248" w:type="dxa"/>
                  <w:vAlign w:val="center"/>
                </w:tcPr>
                <w:p w14:paraId="1C5E3D3B"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w w:val="95"/>
                      <w:sz w:val="21"/>
                      <w:szCs w:val="21"/>
                      <w:lang w:val="fr-BE"/>
                    </w:rPr>
                    <w:t>235 – 260</w:t>
                  </w:r>
                </w:p>
              </w:tc>
              <w:tc>
                <w:tcPr>
                  <w:tcW w:w="1020" w:type="dxa"/>
                  <w:vAlign w:val="bottom"/>
                </w:tcPr>
                <w:p w14:paraId="665FB63B" w14:textId="77777777" w:rsidR="00900E1B" w:rsidRPr="002210D7" w:rsidRDefault="00900E1B" w:rsidP="00900E1B">
                  <w:pPr>
                    <w:jc w:val="both"/>
                    <w:rPr>
                      <w:rFonts w:ascii="Arial" w:eastAsia="Times New Roman" w:hAnsi="Arial" w:cs="Arial"/>
                      <w:w w:val="95"/>
                      <w:sz w:val="21"/>
                      <w:szCs w:val="21"/>
                      <w:highlight w:val="yellow"/>
                      <w:lang w:val="fr-BE"/>
                    </w:rPr>
                  </w:pPr>
                  <w:r w:rsidRPr="002210D7">
                    <w:rPr>
                      <w:rFonts w:ascii="Arial" w:hAnsi="Arial" w:cs="Arial"/>
                      <w:color w:val="000000"/>
                      <w:sz w:val="21"/>
                      <w:szCs w:val="21"/>
                      <w:lang w:val="fr-BE"/>
                    </w:rPr>
                    <w:t xml:space="preserve">51 € </w:t>
                  </w:r>
                </w:p>
              </w:tc>
            </w:tr>
            <w:tr w:rsidR="00900E1B" w:rsidRPr="00F32B6E" w14:paraId="57A916C5" w14:textId="77777777" w:rsidTr="00F33D5B">
              <w:tc>
                <w:tcPr>
                  <w:tcW w:w="738" w:type="dxa"/>
                  <w:vMerge/>
                  <w:vAlign w:val="center"/>
                </w:tcPr>
                <w:p w14:paraId="0129A66E" w14:textId="77777777" w:rsidR="00900E1B" w:rsidRPr="002210D7" w:rsidRDefault="00900E1B" w:rsidP="00900E1B">
                  <w:pPr>
                    <w:jc w:val="both"/>
                    <w:rPr>
                      <w:rFonts w:ascii="Arial" w:eastAsia="Times New Roman" w:hAnsi="Arial" w:cs="Arial"/>
                      <w:b/>
                      <w:w w:val="95"/>
                      <w:sz w:val="21"/>
                      <w:szCs w:val="21"/>
                      <w:lang w:val="fr-BE"/>
                    </w:rPr>
                  </w:pPr>
                </w:p>
              </w:tc>
              <w:tc>
                <w:tcPr>
                  <w:tcW w:w="1134" w:type="dxa"/>
                </w:tcPr>
                <w:p w14:paraId="35E27D70"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eastAsia="Times New Roman" w:hAnsi="Arial" w:cs="Arial"/>
                      <w:w w:val="95"/>
                      <w:sz w:val="21"/>
                      <w:szCs w:val="21"/>
                      <w:lang w:val="fr-BE"/>
                    </w:rPr>
                    <w:t>218 – 239</w:t>
                  </w:r>
                </w:p>
              </w:tc>
              <w:tc>
                <w:tcPr>
                  <w:tcW w:w="1020" w:type="dxa"/>
                  <w:vAlign w:val="bottom"/>
                </w:tcPr>
                <w:p w14:paraId="4CF30EDC"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color w:val="000000"/>
                      <w:sz w:val="21"/>
                      <w:szCs w:val="21"/>
                      <w:lang w:val="fr-BE"/>
                    </w:rPr>
                    <w:t xml:space="preserve">55 € </w:t>
                  </w:r>
                </w:p>
              </w:tc>
              <w:tc>
                <w:tcPr>
                  <w:tcW w:w="1248" w:type="dxa"/>
                  <w:vAlign w:val="center"/>
                </w:tcPr>
                <w:p w14:paraId="238DDEFF"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w w:val="95"/>
                      <w:sz w:val="21"/>
                      <w:szCs w:val="21"/>
                      <w:lang w:val="fr-BE"/>
                    </w:rPr>
                    <w:t>261 – 286</w:t>
                  </w:r>
                </w:p>
              </w:tc>
              <w:tc>
                <w:tcPr>
                  <w:tcW w:w="1020" w:type="dxa"/>
                  <w:vAlign w:val="bottom"/>
                </w:tcPr>
                <w:p w14:paraId="14B0A4A5" w14:textId="77777777" w:rsidR="00900E1B" w:rsidRPr="002210D7" w:rsidRDefault="00900E1B" w:rsidP="00900E1B">
                  <w:pPr>
                    <w:jc w:val="both"/>
                    <w:rPr>
                      <w:rFonts w:ascii="Arial" w:eastAsia="Times New Roman" w:hAnsi="Arial" w:cs="Arial"/>
                      <w:w w:val="95"/>
                      <w:sz w:val="21"/>
                      <w:szCs w:val="21"/>
                      <w:highlight w:val="yellow"/>
                      <w:lang w:val="fr-BE"/>
                    </w:rPr>
                  </w:pPr>
                  <w:r w:rsidRPr="002210D7">
                    <w:rPr>
                      <w:rFonts w:ascii="Arial" w:hAnsi="Arial" w:cs="Arial"/>
                      <w:color w:val="000000"/>
                      <w:sz w:val="21"/>
                      <w:szCs w:val="21"/>
                      <w:lang w:val="fr-BE"/>
                    </w:rPr>
                    <w:t xml:space="preserve">55 € </w:t>
                  </w:r>
                </w:p>
              </w:tc>
            </w:tr>
            <w:tr w:rsidR="00900E1B" w:rsidRPr="00F32B6E" w14:paraId="132C07CB" w14:textId="77777777" w:rsidTr="00F33D5B">
              <w:tc>
                <w:tcPr>
                  <w:tcW w:w="738" w:type="dxa"/>
                  <w:vMerge/>
                  <w:vAlign w:val="center"/>
                </w:tcPr>
                <w:p w14:paraId="0CDB72B0" w14:textId="77777777" w:rsidR="00900E1B" w:rsidRPr="002210D7" w:rsidRDefault="00900E1B" w:rsidP="00900E1B">
                  <w:pPr>
                    <w:jc w:val="both"/>
                    <w:rPr>
                      <w:rFonts w:ascii="Arial" w:eastAsia="Times New Roman" w:hAnsi="Arial" w:cs="Arial"/>
                      <w:b/>
                      <w:w w:val="95"/>
                      <w:sz w:val="21"/>
                      <w:szCs w:val="21"/>
                      <w:lang w:val="fr-BE"/>
                    </w:rPr>
                  </w:pPr>
                </w:p>
              </w:tc>
              <w:tc>
                <w:tcPr>
                  <w:tcW w:w="1134" w:type="dxa"/>
                </w:tcPr>
                <w:p w14:paraId="59CB8BB9"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eastAsia="Times New Roman" w:hAnsi="Arial" w:cs="Arial"/>
                      <w:w w:val="95"/>
                      <w:sz w:val="21"/>
                      <w:szCs w:val="21"/>
                      <w:lang w:val="fr-BE"/>
                    </w:rPr>
                    <w:t>≥ 240</w:t>
                  </w:r>
                </w:p>
              </w:tc>
              <w:tc>
                <w:tcPr>
                  <w:tcW w:w="1020" w:type="dxa"/>
                  <w:vAlign w:val="bottom"/>
                </w:tcPr>
                <w:p w14:paraId="70BC247A"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hAnsi="Arial" w:cs="Arial"/>
                      <w:color w:val="000000"/>
                      <w:sz w:val="21"/>
                      <w:szCs w:val="21"/>
                      <w:lang w:val="fr-BE"/>
                    </w:rPr>
                    <w:t xml:space="preserve">65 € </w:t>
                  </w:r>
                </w:p>
              </w:tc>
              <w:tc>
                <w:tcPr>
                  <w:tcW w:w="1248" w:type="dxa"/>
                  <w:vAlign w:val="center"/>
                </w:tcPr>
                <w:p w14:paraId="7CD04837" w14:textId="77777777" w:rsidR="00900E1B" w:rsidRPr="002210D7" w:rsidRDefault="00900E1B" w:rsidP="00900E1B">
                  <w:pPr>
                    <w:jc w:val="both"/>
                    <w:rPr>
                      <w:rFonts w:ascii="Arial" w:eastAsia="Times New Roman" w:hAnsi="Arial" w:cs="Arial"/>
                      <w:w w:val="95"/>
                      <w:sz w:val="21"/>
                      <w:szCs w:val="21"/>
                      <w:lang w:val="fr-BE"/>
                    </w:rPr>
                  </w:pPr>
                  <w:r w:rsidRPr="002210D7">
                    <w:rPr>
                      <w:rFonts w:ascii="Arial" w:eastAsia="Times New Roman" w:hAnsi="Arial" w:cs="Arial"/>
                      <w:w w:val="95"/>
                      <w:sz w:val="21"/>
                      <w:szCs w:val="21"/>
                      <w:lang w:val="fr-BE"/>
                    </w:rPr>
                    <w:t>≥</w:t>
                  </w:r>
                  <w:r w:rsidRPr="002210D7">
                    <w:rPr>
                      <w:rFonts w:ascii="Arial" w:hAnsi="Arial" w:cs="Arial"/>
                      <w:w w:val="95"/>
                      <w:sz w:val="21"/>
                      <w:szCs w:val="21"/>
                      <w:lang w:val="fr-BE"/>
                    </w:rPr>
                    <w:t xml:space="preserve"> 287</w:t>
                  </w:r>
                </w:p>
              </w:tc>
              <w:tc>
                <w:tcPr>
                  <w:tcW w:w="1020" w:type="dxa"/>
                  <w:vAlign w:val="bottom"/>
                </w:tcPr>
                <w:p w14:paraId="5D6F5566" w14:textId="77777777" w:rsidR="00900E1B" w:rsidRPr="002210D7" w:rsidRDefault="00900E1B" w:rsidP="00900E1B">
                  <w:pPr>
                    <w:jc w:val="both"/>
                    <w:rPr>
                      <w:rFonts w:ascii="Arial" w:eastAsia="Times New Roman" w:hAnsi="Arial" w:cs="Arial"/>
                      <w:w w:val="95"/>
                      <w:sz w:val="21"/>
                      <w:szCs w:val="21"/>
                      <w:highlight w:val="yellow"/>
                      <w:lang w:val="fr-BE"/>
                    </w:rPr>
                  </w:pPr>
                  <w:r w:rsidRPr="002210D7">
                    <w:rPr>
                      <w:rFonts w:ascii="Arial" w:hAnsi="Arial" w:cs="Arial"/>
                      <w:color w:val="000000"/>
                      <w:sz w:val="21"/>
                      <w:szCs w:val="21"/>
                      <w:lang w:val="fr-BE"/>
                    </w:rPr>
                    <w:t xml:space="preserve">65 € </w:t>
                  </w:r>
                </w:p>
              </w:tc>
            </w:tr>
          </w:tbl>
          <w:p w14:paraId="1B33B324" w14:textId="77777777" w:rsidR="00900E1B" w:rsidRPr="002210D7" w:rsidRDefault="00900E1B" w:rsidP="00900E1B">
            <w:pPr>
              <w:jc w:val="both"/>
              <w:rPr>
                <w:rFonts w:ascii="Arial" w:hAnsi="Arial" w:cs="Arial"/>
                <w:sz w:val="21"/>
                <w:szCs w:val="21"/>
                <w:lang w:val="fr-BE"/>
              </w:rPr>
            </w:pPr>
          </w:p>
          <w:p w14:paraId="296C2EFE" w14:textId="77777777" w:rsidR="00900E1B" w:rsidRPr="002210D7" w:rsidRDefault="00900E1B" w:rsidP="00900E1B">
            <w:pPr>
              <w:jc w:val="both"/>
              <w:rPr>
                <w:rFonts w:ascii="Arial" w:hAnsi="Arial" w:cs="Arial"/>
                <w:sz w:val="21"/>
                <w:szCs w:val="21"/>
                <w:lang w:val="fr-BE"/>
              </w:rPr>
            </w:pPr>
            <w:r w:rsidRPr="002210D7">
              <w:rPr>
                <w:rFonts w:ascii="Arial" w:hAnsi="Arial" w:cs="Arial"/>
                <w:sz w:val="21"/>
                <w:szCs w:val="21"/>
                <w:lang w:val="fr-BE"/>
              </w:rPr>
              <w:t>* jours de travail, jours assimilés et jours de vacances</w:t>
            </w:r>
          </w:p>
          <w:p w14:paraId="3653819E" w14:textId="77777777" w:rsidR="00900E1B" w:rsidRPr="002210D7" w:rsidRDefault="00900E1B" w:rsidP="00900E1B">
            <w:pPr>
              <w:jc w:val="both"/>
              <w:rPr>
                <w:rFonts w:ascii="Arial" w:eastAsia="Times New Roman" w:hAnsi="Arial" w:cs="Arial"/>
                <w:sz w:val="21"/>
                <w:szCs w:val="21"/>
                <w:lang w:val="fr-BE"/>
              </w:rPr>
            </w:pPr>
          </w:p>
          <w:p w14:paraId="3CA05ED8" w14:textId="77777777" w:rsidR="00900E1B" w:rsidRPr="002210D7" w:rsidRDefault="00900E1B" w:rsidP="00900E1B">
            <w:pPr>
              <w:pStyle w:val="Paragraphedeliste"/>
              <w:numPr>
                <w:ilvl w:val="0"/>
                <w:numId w:val="5"/>
              </w:numPr>
              <w:jc w:val="both"/>
              <w:rPr>
                <w:rFonts w:ascii="Arial" w:hAnsi="Arial" w:cs="Arial"/>
                <w:sz w:val="21"/>
                <w:szCs w:val="21"/>
                <w:lang w:val="fr-BE"/>
              </w:rPr>
            </w:pPr>
            <w:r w:rsidRPr="002210D7">
              <w:rPr>
                <w:rFonts w:ascii="Arial" w:hAnsi="Arial" w:cs="Arial"/>
                <w:sz w:val="21"/>
                <w:szCs w:val="21"/>
                <w:lang w:val="fr-BE"/>
              </w:rPr>
              <w:t>Employeurs octroyant déjà une prime syndicale au niveau de l’entreprise</w:t>
            </w:r>
          </w:p>
          <w:p w14:paraId="6F635324" w14:textId="77777777" w:rsidR="00900E1B" w:rsidRPr="002210D7" w:rsidRDefault="00900E1B" w:rsidP="00900E1B">
            <w:pPr>
              <w:pStyle w:val="Paragraphedeliste"/>
              <w:numPr>
                <w:ilvl w:val="0"/>
                <w:numId w:val="4"/>
              </w:numPr>
              <w:ind w:left="1068"/>
              <w:jc w:val="both"/>
              <w:rPr>
                <w:rFonts w:ascii="Arial" w:hAnsi="Arial" w:cs="Arial"/>
                <w:sz w:val="21"/>
                <w:szCs w:val="21"/>
                <w:lang w:val="fr-BE"/>
              </w:rPr>
            </w:pPr>
            <w:r w:rsidRPr="002210D7">
              <w:rPr>
                <w:rFonts w:ascii="Arial" w:hAnsi="Arial" w:cs="Arial"/>
                <w:sz w:val="21"/>
                <w:szCs w:val="21"/>
                <w:lang w:val="fr-BE"/>
              </w:rPr>
              <w:t>Ces entreprises payent la cotisation ONSS pour la prime syndicale comme les autres entreprises.</w:t>
            </w:r>
          </w:p>
          <w:p w14:paraId="507981A4" w14:textId="77777777" w:rsidR="00900E1B" w:rsidRPr="002210D7" w:rsidRDefault="00900E1B" w:rsidP="00900E1B">
            <w:pPr>
              <w:pStyle w:val="Paragraphedeliste"/>
              <w:numPr>
                <w:ilvl w:val="0"/>
                <w:numId w:val="4"/>
              </w:numPr>
              <w:ind w:left="1068"/>
              <w:jc w:val="both"/>
              <w:rPr>
                <w:rFonts w:ascii="Arial" w:hAnsi="Arial" w:cs="Arial"/>
                <w:sz w:val="21"/>
                <w:szCs w:val="21"/>
                <w:lang w:val="fr-BE"/>
              </w:rPr>
            </w:pPr>
            <w:r w:rsidRPr="002210D7">
              <w:rPr>
                <w:rFonts w:ascii="Arial" w:hAnsi="Arial" w:cs="Arial"/>
                <w:sz w:val="21"/>
                <w:szCs w:val="21"/>
                <w:lang w:val="fr-BE"/>
              </w:rPr>
              <w:t xml:space="preserve">Le montant payé de la prime syndicale </w:t>
            </w:r>
            <w:proofErr w:type="gramStart"/>
            <w:r w:rsidRPr="002210D7">
              <w:rPr>
                <w:rFonts w:ascii="Arial" w:hAnsi="Arial" w:cs="Arial"/>
                <w:sz w:val="21"/>
                <w:szCs w:val="21"/>
                <w:lang w:val="fr-BE"/>
              </w:rPr>
              <w:t>sectorielle  s’ajoute</w:t>
            </w:r>
            <w:proofErr w:type="gramEnd"/>
            <w:r w:rsidRPr="002210D7">
              <w:rPr>
                <w:rFonts w:ascii="Arial" w:hAnsi="Arial" w:cs="Arial"/>
                <w:sz w:val="21"/>
                <w:szCs w:val="21"/>
                <w:lang w:val="fr-BE"/>
              </w:rPr>
              <w:t xml:space="preserve"> à celui de la prime syndicale octroyée au niveau de l’entreprise</w:t>
            </w:r>
          </w:p>
          <w:p w14:paraId="043E7EED" w14:textId="705DE09E" w:rsidR="00CF49E2" w:rsidRPr="002210D7" w:rsidRDefault="00900E1B" w:rsidP="00C50002">
            <w:pPr>
              <w:pStyle w:val="Paragraphedeliste"/>
              <w:numPr>
                <w:ilvl w:val="0"/>
                <w:numId w:val="4"/>
              </w:numPr>
              <w:ind w:left="1068"/>
              <w:jc w:val="both"/>
              <w:rPr>
                <w:rFonts w:ascii="Arial" w:hAnsi="Arial" w:cs="Arial"/>
                <w:sz w:val="21"/>
                <w:szCs w:val="21"/>
                <w:lang w:val="fr-BE"/>
              </w:rPr>
            </w:pPr>
            <w:r w:rsidRPr="002210D7">
              <w:rPr>
                <w:rFonts w:ascii="Arial" w:hAnsi="Arial" w:cs="Arial"/>
                <w:sz w:val="21"/>
                <w:szCs w:val="21"/>
                <w:lang w:val="fr-BE"/>
              </w:rPr>
              <w:t>La somme de la prime syndicale sectorielle et de la prime syndicale octroyée au niveau de l’entreprise ne peut dépasser le maximum de 145 €/an.</w:t>
            </w:r>
          </w:p>
          <w:p w14:paraId="2880FCCE" w14:textId="77777777" w:rsidR="00900E1B" w:rsidRPr="002210D7" w:rsidRDefault="00900E1B" w:rsidP="00900E1B">
            <w:pPr>
              <w:pStyle w:val="Paragraphedeliste"/>
              <w:numPr>
                <w:ilvl w:val="0"/>
                <w:numId w:val="4"/>
              </w:numPr>
              <w:ind w:left="1068"/>
              <w:jc w:val="both"/>
              <w:rPr>
                <w:rFonts w:ascii="Arial" w:hAnsi="Arial" w:cs="Arial"/>
                <w:sz w:val="21"/>
                <w:szCs w:val="21"/>
                <w:lang w:val="fr-BE"/>
              </w:rPr>
            </w:pPr>
            <w:r w:rsidRPr="002210D7">
              <w:rPr>
                <w:rFonts w:ascii="Arial" w:hAnsi="Arial" w:cs="Arial"/>
                <w:sz w:val="21"/>
                <w:szCs w:val="21"/>
                <w:lang w:val="fr-BE"/>
              </w:rPr>
              <w:t xml:space="preserve">La marge, qui résulte de la diminution éventuelle du montant de la prime syndicale déjà octroyé au niveau de l’entreprise suite au fait </w:t>
            </w:r>
            <w:proofErr w:type="gramStart"/>
            <w:r w:rsidRPr="002210D7">
              <w:rPr>
                <w:rFonts w:ascii="Arial" w:hAnsi="Arial" w:cs="Arial"/>
                <w:sz w:val="21"/>
                <w:szCs w:val="21"/>
                <w:lang w:val="fr-BE"/>
              </w:rPr>
              <w:t>que  le</w:t>
            </w:r>
            <w:proofErr w:type="gramEnd"/>
            <w:r w:rsidRPr="002210D7">
              <w:rPr>
                <w:rFonts w:ascii="Arial" w:hAnsi="Arial" w:cs="Arial"/>
                <w:sz w:val="21"/>
                <w:szCs w:val="21"/>
                <w:lang w:val="fr-BE"/>
              </w:rPr>
              <w:t xml:space="preserve"> max. de 145 €/an est atteint, pourra faire l’objet d’une négociation interne.</w:t>
            </w:r>
          </w:p>
          <w:p w14:paraId="1D311263" w14:textId="77777777" w:rsidR="00D77021" w:rsidRPr="002210D7" w:rsidRDefault="00D77021" w:rsidP="00214EF1">
            <w:pPr>
              <w:jc w:val="both"/>
              <w:rPr>
                <w:rFonts w:ascii="Arial" w:hAnsi="Arial" w:cs="Arial"/>
                <w:sz w:val="21"/>
                <w:szCs w:val="21"/>
                <w:lang w:val="fr-BE"/>
              </w:rPr>
            </w:pPr>
          </w:p>
          <w:p w14:paraId="2824236E" w14:textId="77777777" w:rsidR="00D16975" w:rsidRPr="002210D7" w:rsidRDefault="00D16975" w:rsidP="00D16975">
            <w:pPr>
              <w:ind w:left="360"/>
              <w:jc w:val="both"/>
              <w:rPr>
                <w:rFonts w:ascii="Arial" w:hAnsi="Arial" w:cs="Arial"/>
                <w:sz w:val="21"/>
                <w:szCs w:val="21"/>
                <w:u w:val="single"/>
                <w:lang w:val="fr-FR"/>
              </w:rPr>
            </w:pPr>
          </w:p>
        </w:tc>
      </w:tr>
      <w:tr w:rsidR="00C11A29" w:rsidRPr="00F32B6E" w14:paraId="4B774B13" w14:textId="77777777" w:rsidTr="00FC3A4B">
        <w:tc>
          <w:tcPr>
            <w:tcW w:w="5495" w:type="dxa"/>
          </w:tcPr>
          <w:p w14:paraId="12E21DB5" w14:textId="77777777" w:rsidR="00C11A29" w:rsidRPr="002210D7" w:rsidRDefault="00C11A29" w:rsidP="00CF49E2">
            <w:pPr>
              <w:pStyle w:val="TableParagraph"/>
              <w:spacing w:before="16" w:line="223" w:lineRule="exact"/>
              <w:ind w:left="134"/>
              <w:rPr>
                <w:b/>
                <w:sz w:val="21"/>
                <w:szCs w:val="21"/>
                <w:lang w:val="fr-BE"/>
              </w:rPr>
            </w:pPr>
          </w:p>
        </w:tc>
        <w:tc>
          <w:tcPr>
            <w:tcW w:w="5386" w:type="dxa"/>
          </w:tcPr>
          <w:p w14:paraId="079A7496" w14:textId="77777777" w:rsidR="00C11A29" w:rsidRPr="002210D7" w:rsidRDefault="00C11A29" w:rsidP="00CF49E2">
            <w:pPr>
              <w:pStyle w:val="TableParagraph"/>
              <w:spacing w:before="21" w:line="218" w:lineRule="exact"/>
              <w:ind w:left="144"/>
              <w:rPr>
                <w:b/>
                <w:w w:val="105"/>
                <w:sz w:val="21"/>
                <w:szCs w:val="21"/>
              </w:rPr>
            </w:pPr>
          </w:p>
        </w:tc>
      </w:tr>
      <w:tr w:rsidR="00CF49E2" w:rsidRPr="00E5004D" w14:paraId="32F8DBD7" w14:textId="77777777" w:rsidTr="00FC3A4B">
        <w:tc>
          <w:tcPr>
            <w:tcW w:w="5495" w:type="dxa"/>
          </w:tcPr>
          <w:p w14:paraId="5BD198CD" w14:textId="07386BF1" w:rsidR="00CF49E2" w:rsidRPr="002210D7" w:rsidRDefault="00CF49E2" w:rsidP="00CF49E2">
            <w:pPr>
              <w:pStyle w:val="TableParagraph"/>
              <w:spacing w:before="16" w:line="223" w:lineRule="exact"/>
              <w:ind w:left="134"/>
              <w:rPr>
                <w:b/>
                <w:sz w:val="21"/>
                <w:szCs w:val="21"/>
                <w:lang w:val="nl-BE"/>
              </w:rPr>
            </w:pPr>
            <w:proofErr w:type="gramStart"/>
            <w:r w:rsidRPr="002210D7">
              <w:rPr>
                <w:b/>
                <w:sz w:val="21"/>
                <w:szCs w:val="21"/>
                <w:lang w:val="nl-BE"/>
              </w:rPr>
              <w:t>Hoofdstuk  3</w:t>
            </w:r>
            <w:proofErr w:type="gramEnd"/>
            <w:r w:rsidRPr="002210D7">
              <w:rPr>
                <w:b/>
                <w:sz w:val="21"/>
                <w:szCs w:val="21"/>
                <w:lang w:val="nl-BE"/>
              </w:rPr>
              <w:t xml:space="preserve"> – Sociale vrede</w:t>
            </w:r>
          </w:p>
        </w:tc>
        <w:tc>
          <w:tcPr>
            <w:tcW w:w="5386" w:type="dxa"/>
          </w:tcPr>
          <w:p w14:paraId="12DFE8F6" w14:textId="0143CF44" w:rsidR="00CF49E2" w:rsidRPr="002210D7" w:rsidRDefault="00CF49E2" w:rsidP="00CF49E2">
            <w:pPr>
              <w:pStyle w:val="TableParagraph"/>
              <w:spacing w:before="21" w:line="218" w:lineRule="exact"/>
              <w:ind w:left="144"/>
              <w:rPr>
                <w:b/>
                <w:sz w:val="21"/>
                <w:szCs w:val="21"/>
              </w:rPr>
            </w:pPr>
            <w:r w:rsidRPr="002210D7">
              <w:rPr>
                <w:b/>
                <w:w w:val="105"/>
                <w:sz w:val="21"/>
                <w:szCs w:val="21"/>
              </w:rPr>
              <w:t>Chapitre 3 – Paix sociale</w:t>
            </w:r>
          </w:p>
        </w:tc>
      </w:tr>
      <w:tr w:rsidR="00C11A29" w:rsidRPr="007567C5" w14:paraId="1C5B4F0C" w14:textId="77777777" w:rsidTr="00FC3A4B">
        <w:tc>
          <w:tcPr>
            <w:tcW w:w="5495" w:type="dxa"/>
          </w:tcPr>
          <w:p w14:paraId="189D405E" w14:textId="77777777" w:rsidR="00C11A29" w:rsidRPr="002210D7" w:rsidRDefault="00C11A29" w:rsidP="00CF49E2">
            <w:pPr>
              <w:rPr>
                <w:rFonts w:ascii="Arial" w:hAnsi="Arial" w:cs="Arial"/>
                <w:b/>
                <w:w w:val="105"/>
                <w:sz w:val="21"/>
                <w:szCs w:val="21"/>
                <w:lang w:val="nl-BE"/>
              </w:rPr>
            </w:pPr>
          </w:p>
        </w:tc>
        <w:tc>
          <w:tcPr>
            <w:tcW w:w="5386" w:type="dxa"/>
          </w:tcPr>
          <w:p w14:paraId="63BB1D2E" w14:textId="77777777" w:rsidR="00C11A29" w:rsidRPr="002210D7" w:rsidRDefault="00C11A29" w:rsidP="00CF49E2">
            <w:pPr>
              <w:rPr>
                <w:rFonts w:ascii="Arial" w:hAnsi="Arial" w:cs="Arial"/>
                <w:b/>
                <w:w w:val="105"/>
                <w:sz w:val="21"/>
                <w:szCs w:val="21"/>
              </w:rPr>
            </w:pPr>
          </w:p>
        </w:tc>
      </w:tr>
      <w:tr w:rsidR="00CF49E2" w:rsidRPr="007567C5" w14:paraId="36481FC4" w14:textId="77777777" w:rsidTr="00FC3A4B">
        <w:tc>
          <w:tcPr>
            <w:tcW w:w="5495" w:type="dxa"/>
          </w:tcPr>
          <w:p w14:paraId="11B7A40D" w14:textId="51A938A7" w:rsidR="00CF49E2" w:rsidRPr="002210D7" w:rsidRDefault="00CF49E2" w:rsidP="00CF49E2">
            <w:pPr>
              <w:rPr>
                <w:rFonts w:ascii="Arial" w:hAnsi="Arial" w:cs="Arial"/>
                <w:sz w:val="21"/>
                <w:szCs w:val="21"/>
                <w:u w:val="single"/>
                <w:lang w:val="nl-BE"/>
              </w:rPr>
            </w:pPr>
            <w:r w:rsidRPr="002210D7">
              <w:rPr>
                <w:rFonts w:ascii="Arial" w:hAnsi="Arial" w:cs="Arial"/>
                <w:b/>
                <w:w w:val="105"/>
                <w:sz w:val="21"/>
                <w:szCs w:val="21"/>
                <w:lang w:val="nl-BE"/>
              </w:rPr>
              <w:t>Artikel 4</w:t>
            </w:r>
          </w:p>
        </w:tc>
        <w:tc>
          <w:tcPr>
            <w:tcW w:w="5386" w:type="dxa"/>
          </w:tcPr>
          <w:p w14:paraId="20CB6756" w14:textId="4CC04A20" w:rsidR="00CF49E2" w:rsidRPr="002210D7" w:rsidRDefault="00CF49E2" w:rsidP="00CF49E2">
            <w:pPr>
              <w:rPr>
                <w:rFonts w:ascii="Arial" w:hAnsi="Arial" w:cs="Arial"/>
                <w:sz w:val="21"/>
                <w:szCs w:val="21"/>
                <w:lang w:val="fr-FR"/>
              </w:rPr>
            </w:pPr>
            <w:proofErr w:type="spellStart"/>
            <w:r w:rsidRPr="002210D7">
              <w:rPr>
                <w:rFonts w:ascii="Arial" w:hAnsi="Arial" w:cs="Arial"/>
                <w:b/>
                <w:w w:val="105"/>
                <w:sz w:val="21"/>
                <w:szCs w:val="21"/>
              </w:rPr>
              <w:t>Article</w:t>
            </w:r>
            <w:proofErr w:type="spellEnd"/>
            <w:r w:rsidRPr="002210D7">
              <w:rPr>
                <w:rFonts w:ascii="Arial" w:hAnsi="Arial" w:cs="Arial"/>
                <w:b/>
                <w:w w:val="105"/>
                <w:sz w:val="21"/>
                <w:szCs w:val="21"/>
              </w:rPr>
              <w:t xml:space="preserve"> 4</w:t>
            </w:r>
          </w:p>
        </w:tc>
      </w:tr>
      <w:tr w:rsidR="00CF49E2" w:rsidRPr="00E5004D" w14:paraId="5C1EA580" w14:textId="77777777" w:rsidTr="00FC3A4B">
        <w:tc>
          <w:tcPr>
            <w:tcW w:w="5495" w:type="dxa"/>
          </w:tcPr>
          <w:p w14:paraId="07F76DA9" w14:textId="165002B4" w:rsidR="00CF49E2" w:rsidRPr="002210D7" w:rsidRDefault="00CF49E2" w:rsidP="00CF49E2">
            <w:pPr>
              <w:pStyle w:val="TableParagraph"/>
              <w:spacing w:before="12" w:line="223" w:lineRule="exact"/>
              <w:ind w:left="143"/>
              <w:rPr>
                <w:b/>
                <w:sz w:val="21"/>
                <w:szCs w:val="21"/>
                <w:lang w:val="nl-BE"/>
              </w:rPr>
            </w:pPr>
          </w:p>
        </w:tc>
        <w:tc>
          <w:tcPr>
            <w:tcW w:w="5386" w:type="dxa"/>
          </w:tcPr>
          <w:p w14:paraId="3A369C80" w14:textId="586C8473" w:rsidR="00CF49E2" w:rsidRPr="002210D7" w:rsidRDefault="00CF49E2" w:rsidP="00CF49E2">
            <w:pPr>
              <w:pStyle w:val="TableParagraph"/>
              <w:spacing w:before="16"/>
              <w:ind w:left="153"/>
              <w:rPr>
                <w:b/>
                <w:sz w:val="21"/>
                <w:szCs w:val="21"/>
              </w:rPr>
            </w:pPr>
          </w:p>
        </w:tc>
      </w:tr>
      <w:tr w:rsidR="00CF49E2" w:rsidRPr="00F32B6E" w14:paraId="4A59B127" w14:textId="77777777" w:rsidTr="00FC3A4B">
        <w:tc>
          <w:tcPr>
            <w:tcW w:w="5495" w:type="dxa"/>
          </w:tcPr>
          <w:p w14:paraId="1EC018E3" w14:textId="7638BEB8" w:rsidR="00CF49E2" w:rsidRPr="002210D7" w:rsidRDefault="00CF49E2" w:rsidP="00CF49E2">
            <w:pPr>
              <w:pStyle w:val="TableParagraph"/>
              <w:spacing w:before="16" w:line="223" w:lineRule="exact"/>
              <w:ind w:left="134"/>
              <w:rPr>
                <w:b/>
                <w:w w:val="105"/>
                <w:sz w:val="21"/>
                <w:szCs w:val="21"/>
                <w:lang w:val="nl-BE"/>
              </w:rPr>
            </w:pPr>
            <w:r w:rsidRPr="002210D7">
              <w:rPr>
                <w:sz w:val="21"/>
                <w:szCs w:val="21"/>
                <w:lang w:val="nl-BE"/>
              </w:rPr>
              <w:t>De partijen verbinden zich ertoe de sociale vrede te bewaren en geen enkele bijkomende eis te stellen op sectorvlak of op ondernemingsvlak gedurende 2021-2022.</w:t>
            </w:r>
          </w:p>
        </w:tc>
        <w:tc>
          <w:tcPr>
            <w:tcW w:w="5386" w:type="dxa"/>
          </w:tcPr>
          <w:p w14:paraId="56221E8F" w14:textId="72051557" w:rsidR="00CF49E2" w:rsidRPr="002210D7" w:rsidRDefault="00CF49E2" w:rsidP="00CF49E2">
            <w:pPr>
              <w:rPr>
                <w:rFonts w:ascii="Arial" w:hAnsi="Arial" w:cs="Arial"/>
                <w:sz w:val="21"/>
                <w:szCs w:val="21"/>
                <w:lang w:val="fr-BE"/>
              </w:rPr>
            </w:pPr>
            <w:r w:rsidRPr="002210D7">
              <w:rPr>
                <w:rFonts w:ascii="Arial" w:hAnsi="Arial" w:cs="Arial"/>
                <w:sz w:val="21"/>
                <w:szCs w:val="21"/>
                <w:lang w:val="fr-BE"/>
              </w:rPr>
              <w:t>Les parties s'engagent à respecter la paix sociale et à ne pas introduire des revendications supplémentaires au niveau de la commission paritaire et des entreprises en 2021-2022.</w:t>
            </w:r>
          </w:p>
          <w:p w14:paraId="4A8779D5" w14:textId="77777777" w:rsidR="00CF49E2" w:rsidRPr="002210D7" w:rsidRDefault="00CF49E2" w:rsidP="00CF49E2">
            <w:pPr>
              <w:pStyle w:val="TableParagraph"/>
              <w:spacing w:before="21" w:line="218" w:lineRule="exact"/>
              <w:ind w:left="144"/>
              <w:rPr>
                <w:b/>
                <w:w w:val="105"/>
                <w:sz w:val="21"/>
                <w:szCs w:val="21"/>
              </w:rPr>
            </w:pPr>
          </w:p>
        </w:tc>
      </w:tr>
      <w:tr w:rsidR="006F65EF" w:rsidRPr="00F32B6E" w14:paraId="183219D7" w14:textId="77777777" w:rsidTr="00FC3A4B">
        <w:tc>
          <w:tcPr>
            <w:tcW w:w="5495" w:type="dxa"/>
          </w:tcPr>
          <w:p w14:paraId="24C176F7" w14:textId="77777777" w:rsidR="006F65EF" w:rsidRPr="002210D7" w:rsidRDefault="006F65EF" w:rsidP="00CF49E2">
            <w:pPr>
              <w:pStyle w:val="TableParagraph"/>
              <w:spacing w:before="16" w:line="223" w:lineRule="exact"/>
              <w:ind w:left="134"/>
              <w:rPr>
                <w:b/>
                <w:sz w:val="21"/>
                <w:szCs w:val="21"/>
                <w:lang w:val="fr-BE"/>
              </w:rPr>
            </w:pPr>
          </w:p>
        </w:tc>
        <w:tc>
          <w:tcPr>
            <w:tcW w:w="5386" w:type="dxa"/>
          </w:tcPr>
          <w:p w14:paraId="2CFD9B0D" w14:textId="77777777" w:rsidR="006F65EF" w:rsidRPr="002210D7" w:rsidRDefault="006F65EF" w:rsidP="00CF49E2">
            <w:pPr>
              <w:pStyle w:val="TableParagraph"/>
              <w:spacing w:before="21" w:line="218" w:lineRule="exact"/>
              <w:ind w:left="144"/>
              <w:rPr>
                <w:b/>
                <w:w w:val="105"/>
                <w:sz w:val="21"/>
                <w:szCs w:val="21"/>
              </w:rPr>
            </w:pPr>
          </w:p>
        </w:tc>
      </w:tr>
      <w:tr w:rsidR="00CF49E2" w:rsidRPr="00E5004D" w14:paraId="707FB628" w14:textId="77777777" w:rsidTr="00FC3A4B">
        <w:tc>
          <w:tcPr>
            <w:tcW w:w="5495" w:type="dxa"/>
          </w:tcPr>
          <w:p w14:paraId="4BA1FD73" w14:textId="77777777" w:rsidR="006F65EF" w:rsidRPr="002210D7" w:rsidRDefault="006F65EF" w:rsidP="00CF49E2">
            <w:pPr>
              <w:pStyle w:val="TableParagraph"/>
              <w:spacing w:before="16" w:line="223" w:lineRule="exact"/>
              <w:ind w:left="134"/>
              <w:rPr>
                <w:b/>
                <w:sz w:val="21"/>
                <w:szCs w:val="21"/>
                <w:lang w:val="fr-BE"/>
              </w:rPr>
            </w:pPr>
          </w:p>
          <w:p w14:paraId="6DEDF7A9" w14:textId="551617F5" w:rsidR="00CF49E2" w:rsidRPr="002210D7" w:rsidRDefault="00CF49E2" w:rsidP="00CF49E2">
            <w:pPr>
              <w:pStyle w:val="TableParagraph"/>
              <w:spacing w:before="16" w:line="223" w:lineRule="exact"/>
              <w:ind w:left="134"/>
              <w:rPr>
                <w:b/>
                <w:sz w:val="21"/>
                <w:szCs w:val="21"/>
                <w:lang w:val="fr-BE"/>
              </w:rPr>
            </w:pPr>
            <w:proofErr w:type="gramStart"/>
            <w:r w:rsidRPr="002210D7">
              <w:rPr>
                <w:b/>
                <w:sz w:val="21"/>
                <w:szCs w:val="21"/>
                <w:lang w:val="nl-BE"/>
              </w:rPr>
              <w:t>Hoofdstuk  4</w:t>
            </w:r>
            <w:proofErr w:type="gramEnd"/>
            <w:r w:rsidRPr="002210D7">
              <w:rPr>
                <w:b/>
                <w:sz w:val="21"/>
                <w:szCs w:val="21"/>
                <w:lang w:val="nl-BE"/>
              </w:rPr>
              <w:t xml:space="preserve">  –  Duur</w:t>
            </w:r>
          </w:p>
        </w:tc>
        <w:tc>
          <w:tcPr>
            <w:tcW w:w="5386" w:type="dxa"/>
          </w:tcPr>
          <w:p w14:paraId="2BE065C6" w14:textId="77777777" w:rsidR="006F65EF" w:rsidRPr="002210D7" w:rsidRDefault="006F65EF" w:rsidP="00CF49E2">
            <w:pPr>
              <w:pStyle w:val="TableParagraph"/>
              <w:spacing w:before="21" w:line="218" w:lineRule="exact"/>
              <w:ind w:left="144"/>
              <w:rPr>
                <w:b/>
                <w:w w:val="105"/>
                <w:sz w:val="21"/>
                <w:szCs w:val="21"/>
              </w:rPr>
            </w:pPr>
          </w:p>
          <w:p w14:paraId="5D430E12" w14:textId="208510C0" w:rsidR="00CF49E2" w:rsidRPr="002210D7" w:rsidRDefault="00CF49E2" w:rsidP="00CF49E2">
            <w:pPr>
              <w:pStyle w:val="TableParagraph"/>
              <w:spacing w:before="21" w:line="218" w:lineRule="exact"/>
              <w:ind w:left="144"/>
              <w:rPr>
                <w:b/>
                <w:sz w:val="21"/>
                <w:szCs w:val="21"/>
              </w:rPr>
            </w:pPr>
            <w:r w:rsidRPr="002210D7">
              <w:rPr>
                <w:b/>
                <w:w w:val="105"/>
                <w:sz w:val="21"/>
                <w:szCs w:val="21"/>
              </w:rPr>
              <w:t>Chapitre 4 – Durée</w:t>
            </w:r>
          </w:p>
        </w:tc>
      </w:tr>
      <w:tr w:rsidR="00CF49E2" w:rsidRPr="00D16975" w14:paraId="0832A4D8" w14:textId="77777777" w:rsidTr="00FC3A4B">
        <w:tc>
          <w:tcPr>
            <w:tcW w:w="5495" w:type="dxa"/>
          </w:tcPr>
          <w:p w14:paraId="6E7C12C4" w14:textId="48438C63" w:rsidR="00CF49E2" w:rsidRPr="002210D7" w:rsidRDefault="00CF49E2" w:rsidP="00CF49E2">
            <w:pPr>
              <w:rPr>
                <w:rFonts w:ascii="Arial" w:hAnsi="Arial" w:cs="Arial"/>
                <w:sz w:val="21"/>
                <w:szCs w:val="21"/>
                <w:lang w:val="nl-BE"/>
              </w:rPr>
            </w:pPr>
          </w:p>
        </w:tc>
        <w:tc>
          <w:tcPr>
            <w:tcW w:w="5386" w:type="dxa"/>
          </w:tcPr>
          <w:p w14:paraId="28E8DB52" w14:textId="77777777" w:rsidR="00CF49E2" w:rsidRPr="002210D7" w:rsidRDefault="00CF49E2" w:rsidP="00CF49E2">
            <w:pPr>
              <w:rPr>
                <w:rFonts w:ascii="Arial" w:hAnsi="Arial" w:cs="Arial"/>
                <w:sz w:val="21"/>
                <w:szCs w:val="21"/>
              </w:rPr>
            </w:pPr>
          </w:p>
        </w:tc>
      </w:tr>
      <w:tr w:rsidR="00CF49E2" w:rsidRPr="007567C5" w14:paraId="309C1F3F" w14:textId="77777777" w:rsidTr="00FC3A4B">
        <w:tc>
          <w:tcPr>
            <w:tcW w:w="5495" w:type="dxa"/>
          </w:tcPr>
          <w:p w14:paraId="19EAB3F5" w14:textId="003C45E3" w:rsidR="00CF49E2" w:rsidRPr="002210D7" w:rsidRDefault="00CF49E2" w:rsidP="00CF49E2">
            <w:pPr>
              <w:rPr>
                <w:rFonts w:ascii="Arial" w:hAnsi="Arial" w:cs="Arial"/>
                <w:sz w:val="21"/>
                <w:szCs w:val="21"/>
                <w:lang w:val="nl-BE"/>
              </w:rPr>
            </w:pPr>
            <w:r w:rsidRPr="002210D7">
              <w:rPr>
                <w:rFonts w:ascii="Arial" w:hAnsi="Arial" w:cs="Arial"/>
                <w:b/>
                <w:w w:val="105"/>
                <w:sz w:val="21"/>
                <w:szCs w:val="21"/>
                <w:lang w:val="nl-BE"/>
              </w:rPr>
              <w:t>Artikel 5</w:t>
            </w:r>
          </w:p>
        </w:tc>
        <w:tc>
          <w:tcPr>
            <w:tcW w:w="5386" w:type="dxa"/>
          </w:tcPr>
          <w:p w14:paraId="0291DB71" w14:textId="493D7157" w:rsidR="00CF49E2" w:rsidRPr="002210D7" w:rsidRDefault="00CF49E2" w:rsidP="00CF49E2">
            <w:pPr>
              <w:rPr>
                <w:rFonts w:ascii="Arial" w:hAnsi="Arial" w:cs="Arial"/>
                <w:sz w:val="21"/>
                <w:szCs w:val="21"/>
                <w:lang w:val="fr-BE"/>
              </w:rPr>
            </w:pPr>
            <w:proofErr w:type="spellStart"/>
            <w:r w:rsidRPr="002210D7">
              <w:rPr>
                <w:rFonts w:ascii="Arial" w:hAnsi="Arial" w:cs="Arial"/>
                <w:b/>
                <w:w w:val="105"/>
                <w:sz w:val="21"/>
                <w:szCs w:val="21"/>
              </w:rPr>
              <w:t>Article</w:t>
            </w:r>
            <w:proofErr w:type="spellEnd"/>
            <w:r w:rsidRPr="002210D7">
              <w:rPr>
                <w:rFonts w:ascii="Arial" w:hAnsi="Arial" w:cs="Arial"/>
                <w:b/>
                <w:w w:val="105"/>
                <w:sz w:val="21"/>
                <w:szCs w:val="21"/>
              </w:rPr>
              <w:t xml:space="preserve"> 5</w:t>
            </w:r>
          </w:p>
        </w:tc>
      </w:tr>
      <w:tr w:rsidR="00CF49E2" w:rsidRPr="006D2445" w14:paraId="54E6B20F" w14:textId="77777777" w:rsidTr="00FC3A4B">
        <w:tc>
          <w:tcPr>
            <w:tcW w:w="5495" w:type="dxa"/>
          </w:tcPr>
          <w:p w14:paraId="70677945" w14:textId="5880B017" w:rsidR="00CF49E2" w:rsidRPr="002210D7" w:rsidRDefault="00CF49E2" w:rsidP="00CF49E2">
            <w:pPr>
              <w:pStyle w:val="TableParagraph"/>
              <w:spacing w:before="12" w:line="223" w:lineRule="exact"/>
              <w:ind w:left="143"/>
              <w:rPr>
                <w:b/>
                <w:sz w:val="21"/>
                <w:szCs w:val="21"/>
                <w:lang w:val="nl-BE"/>
              </w:rPr>
            </w:pPr>
          </w:p>
        </w:tc>
        <w:tc>
          <w:tcPr>
            <w:tcW w:w="5386" w:type="dxa"/>
          </w:tcPr>
          <w:p w14:paraId="4CA4448D" w14:textId="7500E64B" w:rsidR="00CF49E2" w:rsidRPr="002210D7" w:rsidRDefault="00CF49E2" w:rsidP="00CF49E2">
            <w:pPr>
              <w:pStyle w:val="TableParagraph"/>
              <w:spacing w:before="16"/>
              <w:ind w:left="153"/>
              <w:rPr>
                <w:b/>
                <w:sz w:val="21"/>
                <w:szCs w:val="21"/>
              </w:rPr>
            </w:pPr>
          </w:p>
        </w:tc>
      </w:tr>
      <w:tr w:rsidR="00CF49E2" w:rsidRPr="00BD64E3" w14:paraId="458FAF06" w14:textId="77777777" w:rsidTr="00FC3A4B">
        <w:tc>
          <w:tcPr>
            <w:tcW w:w="5495" w:type="dxa"/>
          </w:tcPr>
          <w:p w14:paraId="7451D3CF" w14:textId="4AA2DB8E" w:rsidR="00CF49E2" w:rsidRPr="002210D7" w:rsidRDefault="0076651C" w:rsidP="00CF49E2">
            <w:pPr>
              <w:rPr>
                <w:rFonts w:ascii="Arial" w:hAnsi="Arial" w:cs="Arial"/>
                <w:sz w:val="21"/>
                <w:szCs w:val="21"/>
                <w:lang w:val="nl-BE"/>
              </w:rPr>
            </w:pPr>
            <w:r w:rsidRPr="0076651C">
              <w:rPr>
                <w:rFonts w:ascii="Arial" w:hAnsi="Arial" w:cs="Arial"/>
                <w:sz w:val="21"/>
                <w:szCs w:val="21"/>
                <w:lang w:val="nl-BE"/>
              </w:rPr>
              <w:t xml:space="preserve">Deze collectieve </w:t>
            </w:r>
            <w:proofErr w:type="gramStart"/>
            <w:r w:rsidRPr="0076651C">
              <w:rPr>
                <w:rFonts w:ascii="Arial" w:hAnsi="Arial" w:cs="Arial"/>
                <w:sz w:val="21"/>
                <w:szCs w:val="21"/>
                <w:lang w:val="nl-BE"/>
              </w:rPr>
              <w:t xml:space="preserve">arbeidsovereenkomst </w:t>
            </w:r>
            <w:r w:rsidR="00F32B6E">
              <w:rPr>
                <w:rFonts w:ascii="Arial" w:hAnsi="Arial" w:cs="Arial"/>
                <w:sz w:val="21"/>
                <w:szCs w:val="21"/>
                <w:highlight w:val="yellow"/>
                <w:lang w:val="nl-BE"/>
              </w:rPr>
              <w:t xml:space="preserve"> trekt</w:t>
            </w:r>
            <w:proofErr w:type="gramEnd"/>
            <w:r w:rsidR="00F32B6E">
              <w:rPr>
                <w:rFonts w:ascii="Arial" w:hAnsi="Arial" w:cs="Arial"/>
                <w:sz w:val="21"/>
                <w:szCs w:val="21"/>
                <w:highlight w:val="yellow"/>
                <w:lang w:val="nl-BE"/>
              </w:rPr>
              <w:t xml:space="preserve"> </w:t>
            </w:r>
            <w:r w:rsidRPr="00F32B6E">
              <w:rPr>
                <w:rFonts w:ascii="Arial" w:hAnsi="Arial" w:cs="Arial"/>
                <w:sz w:val="21"/>
                <w:szCs w:val="21"/>
                <w:highlight w:val="yellow"/>
                <w:lang w:val="nl-BE"/>
              </w:rPr>
              <w:t xml:space="preserve"> de collectieve arbeidsovereenkomst van 13 januari</w:t>
            </w:r>
            <w:r>
              <w:rPr>
                <w:rFonts w:ascii="Arial" w:hAnsi="Arial" w:cs="Arial"/>
                <w:sz w:val="21"/>
                <w:szCs w:val="21"/>
                <w:lang w:val="nl-BE"/>
              </w:rPr>
              <w:t xml:space="preserve"> 2021</w:t>
            </w:r>
            <w:r w:rsidRPr="0076651C">
              <w:rPr>
                <w:rFonts w:ascii="Arial" w:hAnsi="Arial" w:cs="Arial"/>
                <w:sz w:val="21"/>
                <w:szCs w:val="21"/>
                <w:lang w:val="nl-BE"/>
              </w:rPr>
              <w:t xml:space="preserve"> betreffende een syndicale premie – (</w:t>
            </w:r>
            <w:proofErr w:type="spellStart"/>
            <w:r w:rsidRPr="0076651C">
              <w:rPr>
                <w:rFonts w:ascii="Arial" w:hAnsi="Arial" w:cs="Arial"/>
                <w:sz w:val="21"/>
                <w:szCs w:val="21"/>
                <w:lang w:val="nl-BE"/>
              </w:rPr>
              <w:t>nr</w:t>
            </w:r>
            <w:proofErr w:type="spellEnd"/>
            <w:r w:rsidRPr="0076651C">
              <w:rPr>
                <w:rFonts w:ascii="Arial" w:hAnsi="Arial" w:cs="Arial"/>
                <w:sz w:val="21"/>
                <w:szCs w:val="21"/>
                <w:lang w:val="nl-BE"/>
              </w:rPr>
              <w:t xml:space="preserve"> 1</w:t>
            </w:r>
            <w:r>
              <w:rPr>
                <w:rFonts w:ascii="Arial" w:hAnsi="Arial" w:cs="Arial"/>
                <w:sz w:val="21"/>
                <w:szCs w:val="21"/>
                <w:lang w:val="nl-BE"/>
              </w:rPr>
              <w:t>65630</w:t>
            </w:r>
            <w:r w:rsidRPr="0076651C">
              <w:rPr>
                <w:rFonts w:ascii="Arial" w:hAnsi="Arial" w:cs="Arial"/>
                <w:sz w:val="21"/>
                <w:szCs w:val="21"/>
                <w:lang w:val="nl-BE"/>
              </w:rPr>
              <w:t xml:space="preserve">/CO/333) op. </w:t>
            </w:r>
            <w:r w:rsidR="00CF49E2" w:rsidRPr="002210D7">
              <w:rPr>
                <w:rFonts w:ascii="Arial" w:hAnsi="Arial" w:cs="Arial"/>
                <w:sz w:val="21"/>
                <w:szCs w:val="21"/>
                <w:lang w:val="nl-BE"/>
              </w:rPr>
              <w:t>Deze collectieve arbeidsovereenkomst is gesloten voor onbepaalde duur en treedt in werking vanaf 1 januari 2022.</w:t>
            </w:r>
          </w:p>
          <w:p w14:paraId="19A6BC3D" w14:textId="77777777" w:rsidR="00037512" w:rsidRPr="002210D7" w:rsidRDefault="00037512" w:rsidP="00CF49E2">
            <w:pPr>
              <w:rPr>
                <w:rFonts w:ascii="Arial" w:hAnsi="Arial" w:cs="Arial"/>
                <w:sz w:val="21"/>
                <w:szCs w:val="21"/>
                <w:lang w:val="nl-BE"/>
              </w:rPr>
            </w:pPr>
          </w:p>
          <w:p w14:paraId="4C892973" w14:textId="77777777" w:rsidR="002210D7" w:rsidRDefault="002210D7" w:rsidP="00037512">
            <w:pPr>
              <w:pStyle w:val="TableParagraph"/>
              <w:spacing w:before="16" w:line="223" w:lineRule="exact"/>
              <w:rPr>
                <w:sz w:val="21"/>
                <w:szCs w:val="21"/>
                <w:lang w:val="nl-BE"/>
              </w:rPr>
            </w:pPr>
          </w:p>
          <w:p w14:paraId="46C01DDF" w14:textId="18E78B75" w:rsidR="00CF49E2" w:rsidRDefault="00CF49E2" w:rsidP="00037512">
            <w:pPr>
              <w:pStyle w:val="TableParagraph"/>
              <w:spacing w:before="16" w:line="223" w:lineRule="exact"/>
              <w:rPr>
                <w:sz w:val="21"/>
                <w:szCs w:val="21"/>
                <w:lang w:val="nl-BE"/>
              </w:rPr>
            </w:pPr>
            <w:r w:rsidRPr="002210D7">
              <w:rPr>
                <w:sz w:val="21"/>
                <w:szCs w:val="21"/>
                <w:lang w:val="nl-BE"/>
              </w:rPr>
              <w:t>Zij mag slechts worden opgezegd door een van de ondertekenende parttijen en zulks mits e</w:t>
            </w:r>
            <w:r w:rsidR="00164EF8">
              <w:rPr>
                <w:sz w:val="21"/>
                <w:szCs w:val="21"/>
                <w:lang w:val="nl-BE"/>
              </w:rPr>
              <w:t>e</w:t>
            </w:r>
            <w:r w:rsidRPr="002210D7">
              <w:rPr>
                <w:sz w:val="21"/>
                <w:szCs w:val="21"/>
                <w:lang w:val="nl-BE"/>
              </w:rPr>
              <w:t xml:space="preserve">n </w:t>
            </w:r>
            <w:r w:rsidR="00214D83">
              <w:rPr>
                <w:sz w:val="21"/>
                <w:szCs w:val="21"/>
                <w:lang w:val="nl-BE"/>
              </w:rPr>
              <w:t xml:space="preserve">opzeggingstermijn </w:t>
            </w:r>
            <w:r w:rsidRPr="002210D7">
              <w:rPr>
                <w:sz w:val="21"/>
                <w:szCs w:val="21"/>
                <w:lang w:val="nl-BE"/>
              </w:rPr>
              <w:t>van 3 maanden betekend bij een ter post aangetekende brief, gericht aan de Voorzitter van het Paritair Comité voor de Toeristische attracties en aan de ondertekenende organisaties van deze collectieve arbeidsovereenkomst.</w:t>
            </w:r>
          </w:p>
          <w:p w14:paraId="3333CC55" w14:textId="77777777" w:rsidR="00E77762" w:rsidRDefault="00E77762" w:rsidP="00037512">
            <w:pPr>
              <w:pStyle w:val="TableParagraph"/>
              <w:spacing w:before="16" w:line="223" w:lineRule="exact"/>
              <w:rPr>
                <w:sz w:val="21"/>
                <w:szCs w:val="21"/>
                <w:lang w:val="nl-BE"/>
              </w:rPr>
            </w:pPr>
          </w:p>
          <w:p w14:paraId="3149C550" w14:textId="21CCC56A" w:rsidR="002210D7" w:rsidRPr="00E77762" w:rsidRDefault="002210D7" w:rsidP="00037512">
            <w:pPr>
              <w:pStyle w:val="TableParagraph"/>
              <w:spacing w:before="16" w:line="223" w:lineRule="exact"/>
              <w:rPr>
                <w:b/>
                <w:w w:val="105"/>
                <w:sz w:val="21"/>
                <w:szCs w:val="21"/>
                <w:lang w:val="nl-BE"/>
              </w:rPr>
            </w:pPr>
          </w:p>
        </w:tc>
        <w:tc>
          <w:tcPr>
            <w:tcW w:w="5386" w:type="dxa"/>
          </w:tcPr>
          <w:p w14:paraId="3E8FC635" w14:textId="326060F4" w:rsidR="00CF49E2" w:rsidRPr="002210D7" w:rsidRDefault="00765D48" w:rsidP="00CF49E2">
            <w:pPr>
              <w:rPr>
                <w:rFonts w:ascii="Arial" w:hAnsi="Arial" w:cs="Arial"/>
                <w:sz w:val="21"/>
                <w:szCs w:val="21"/>
                <w:lang w:val="fr-FR"/>
              </w:rPr>
            </w:pPr>
            <w:r w:rsidRPr="00765D48">
              <w:rPr>
                <w:rFonts w:ascii="Arial" w:hAnsi="Arial" w:cs="Arial"/>
                <w:sz w:val="21"/>
                <w:szCs w:val="21"/>
                <w:lang w:val="fr-FR"/>
              </w:rPr>
              <w:t xml:space="preserve">La présente convention collective de travail </w:t>
            </w:r>
            <w:r w:rsidR="00FF6240">
              <w:rPr>
                <w:rFonts w:ascii="Arial" w:hAnsi="Arial" w:cs="Arial"/>
                <w:sz w:val="21"/>
                <w:szCs w:val="21"/>
                <w:lang w:val="fr-FR"/>
              </w:rPr>
              <w:t>abroge à partir du 1</w:t>
            </w:r>
            <w:r w:rsidR="00FF6240" w:rsidRPr="00BD64E3">
              <w:rPr>
                <w:rFonts w:ascii="Arial" w:hAnsi="Arial" w:cs="Arial"/>
                <w:sz w:val="21"/>
                <w:szCs w:val="21"/>
                <w:vertAlign w:val="superscript"/>
                <w:lang w:val="fr-FR"/>
              </w:rPr>
              <w:t>er</w:t>
            </w:r>
            <w:r w:rsidR="00FF6240">
              <w:rPr>
                <w:rFonts w:ascii="Arial" w:hAnsi="Arial" w:cs="Arial"/>
                <w:sz w:val="21"/>
                <w:szCs w:val="21"/>
                <w:lang w:val="fr-FR"/>
              </w:rPr>
              <w:t xml:space="preserve"> janvier </w:t>
            </w:r>
            <w:proofErr w:type="gramStart"/>
            <w:r w:rsidR="00FF6240">
              <w:rPr>
                <w:rFonts w:ascii="Arial" w:hAnsi="Arial" w:cs="Arial"/>
                <w:sz w:val="21"/>
                <w:szCs w:val="21"/>
                <w:lang w:val="fr-FR"/>
              </w:rPr>
              <w:t xml:space="preserve">2022 </w:t>
            </w:r>
            <w:r w:rsidR="0011772E">
              <w:rPr>
                <w:rFonts w:ascii="Arial" w:hAnsi="Arial" w:cs="Arial"/>
                <w:sz w:val="21"/>
                <w:szCs w:val="21"/>
                <w:lang w:val="fr-FR"/>
              </w:rPr>
              <w:t xml:space="preserve"> </w:t>
            </w:r>
            <w:r w:rsidRPr="00765D48">
              <w:rPr>
                <w:rFonts w:ascii="Arial" w:hAnsi="Arial" w:cs="Arial"/>
                <w:sz w:val="21"/>
                <w:szCs w:val="21"/>
                <w:lang w:val="fr-FR"/>
              </w:rPr>
              <w:t>la</w:t>
            </w:r>
            <w:proofErr w:type="gramEnd"/>
            <w:r w:rsidRPr="00765D48">
              <w:rPr>
                <w:rFonts w:ascii="Arial" w:hAnsi="Arial" w:cs="Arial"/>
                <w:sz w:val="21"/>
                <w:szCs w:val="21"/>
                <w:lang w:val="fr-FR"/>
              </w:rPr>
              <w:t xml:space="preserve"> convention collective de travail du </w:t>
            </w:r>
            <w:r w:rsidR="005F711B">
              <w:rPr>
                <w:rFonts w:ascii="Arial" w:hAnsi="Arial" w:cs="Arial"/>
                <w:sz w:val="21"/>
                <w:szCs w:val="21"/>
                <w:lang w:val="fr-FR"/>
              </w:rPr>
              <w:t>13 janvier 2021</w:t>
            </w:r>
            <w:r w:rsidRPr="00765D48">
              <w:rPr>
                <w:rFonts w:ascii="Arial" w:hAnsi="Arial" w:cs="Arial"/>
                <w:sz w:val="21"/>
                <w:szCs w:val="21"/>
                <w:lang w:val="fr-FR"/>
              </w:rPr>
              <w:t xml:space="preserve"> concernant une prime syndicale (n°: 1</w:t>
            </w:r>
            <w:r w:rsidR="00AA1D3B">
              <w:rPr>
                <w:rFonts w:ascii="Arial" w:hAnsi="Arial" w:cs="Arial"/>
                <w:sz w:val="21"/>
                <w:szCs w:val="21"/>
                <w:lang w:val="fr-FR"/>
              </w:rPr>
              <w:t>65630</w:t>
            </w:r>
            <w:r w:rsidRPr="00765D48">
              <w:rPr>
                <w:rFonts w:ascii="Arial" w:hAnsi="Arial" w:cs="Arial"/>
                <w:sz w:val="21"/>
                <w:szCs w:val="21"/>
                <w:lang w:val="fr-FR"/>
              </w:rPr>
              <w:t xml:space="preserve">/CO/333). </w:t>
            </w:r>
            <w:r w:rsidR="00CF49E2" w:rsidRPr="002210D7">
              <w:rPr>
                <w:rFonts w:ascii="Arial" w:hAnsi="Arial" w:cs="Arial"/>
                <w:sz w:val="21"/>
                <w:szCs w:val="21"/>
                <w:lang w:val="fr-FR"/>
              </w:rPr>
              <w:t>La présente convention collective de travail est conclue pour une durée indéterminée et entre en vigueur à partir du 1</w:t>
            </w:r>
            <w:r w:rsidR="00CF49E2" w:rsidRPr="002210D7">
              <w:rPr>
                <w:rFonts w:ascii="Arial" w:hAnsi="Arial" w:cs="Arial"/>
                <w:sz w:val="21"/>
                <w:szCs w:val="21"/>
                <w:vertAlign w:val="superscript"/>
                <w:lang w:val="fr-FR"/>
              </w:rPr>
              <w:t>er</w:t>
            </w:r>
            <w:r w:rsidR="00CF49E2" w:rsidRPr="002210D7">
              <w:rPr>
                <w:rFonts w:ascii="Arial" w:hAnsi="Arial" w:cs="Arial"/>
                <w:sz w:val="21"/>
                <w:szCs w:val="21"/>
                <w:lang w:val="fr-FR"/>
              </w:rPr>
              <w:t xml:space="preserve"> janvier 2022.</w:t>
            </w:r>
          </w:p>
          <w:p w14:paraId="4749AD51" w14:textId="77777777" w:rsidR="00037512" w:rsidRPr="002210D7" w:rsidRDefault="00037512" w:rsidP="00CF49E2">
            <w:pPr>
              <w:rPr>
                <w:rFonts w:ascii="Arial" w:hAnsi="Arial" w:cs="Arial"/>
                <w:sz w:val="21"/>
                <w:szCs w:val="21"/>
                <w:lang w:val="fr-FR"/>
              </w:rPr>
            </w:pPr>
          </w:p>
          <w:p w14:paraId="3699D654" w14:textId="77777777" w:rsidR="002210D7" w:rsidRDefault="002210D7" w:rsidP="00037512">
            <w:pPr>
              <w:pStyle w:val="TableParagraph"/>
              <w:spacing w:before="21" w:line="218" w:lineRule="exact"/>
              <w:rPr>
                <w:sz w:val="21"/>
                <w:szCs w:val="21"/>
              </w:rPr>
            </w:pPr>
          </w:p>
          <w:p w14:paraId="02C39124" w14:textId="77777777" w:rsidR="00CF49E2" w:rsidRDefault="00CF49E2" w:rsidP="00037512">
            <w:pPr>
              <w:pStyle w:val="TableParagraph"/>
              <w:spacing w:before="21" w:line="218" w:lineRule="exact"/>
              <w:rPr>
                <w:sz w:val="21"/>
                <w:szCs w:val="21"/>
              </w:rPr>
            </w:pPr>
            <w:r w:rsidRPr="002210D7">
              <w:rPr>
                <w:sz w:val="21"/>
                <w:szCs w:val="21"/>
              </w:rPr>
              <w:t xml:space="preserve">Elle ne peut être dénoncée que par une des parties signataires et ce moyennant un préavis de </w:t>
            </w:r>
            <w:proofErr w:type="gramStart"/>
            <w:r w:rsidRPr="002210D7">
              <w:rPr>
                <w:sz w:val="21"/>
                <w:szCs w:val="21"/>
              </w:rPr>
              <w:t>trois mois notifié</w:t>
            </w:r>
            <w:proofErr w:type="gramEnd"/>
            <w:r w:rsidRPr="002210D7">
              <w:rPr>
                <w:sz w:val="21"/>
                <w:szCs w:val="21"/>
              </w:rPr>
              <w:t xml:space="preserve"> par lettre recommandée à la poste, adressée au président de la Commission paritaire pour les attractions touristiques et aux organisations signataires de la présente convention collective de travail.</w:t>
            </w:r>
          </w:p>
          <w:p w14:paraId="5A076AFA" w14:textId="77777777" w:rsidR="00994996" w:rsidRDefault="00994996" w:rsidP="00037512">
            <w:pPr>
              <w:pStyle w:val="TableParagraph"/>
              <w:spacing w:before="21" w:line="218" w:lineRule="exact"/>
              <w:rPr>
                <w:sz w:val="21"/>
                <w:szCs w:val="21"/>
              </w:rPr>
            </w:pPr>
          </w:p>
          <w:p w14:paraId="76235C0F" w14:textId="23A3B299" w:rsidR="00994996" w:rsidRPr="002210D7" w:rsidRDefault="00994996" w:rsidP="00BD64E3">
            <w:pPr>
              <w:jc w:val="both"/>
              <w:rPr>
                <w:b/>
                <w:w w:val="105"/>
                <w:sz w:val="21"/>
                <w:szCs w:val="21"/>
              </w:rPr>
            </w:pPr>
          </w:p>
        </w:tc>
      </w:tr>
      <w:tr w:rsidR="00F32B6E" w:rsidRPr="00BD64E3" w14:paraId="09B42A56" w14:textId="77777777" w:rsidTr="00FC3A4B">
        <w:tc>
          <w:tcPr>
            <w:tcW w:w="5495" w:type="dxa"/>
          </w:tcPr>
          <w:p w14:paraId="05813620" w14:textId="77777777" w:rsidR="00F32B6E" w:rsidRPr="0076651C" w:rsidRDefault="00F32B6E" w:rsidP="00CF49E2">
            <w:pPr>
              <w:rPr>
                <w:rFonts w:ascii="Arial" w:hAnsi="Arial" w:cs="Arial"/>
                <w:sz w:val="21"/>
                <w:szCs w:val="21"/>
                <w:lang w:val="nl-BE"/>
              </w:rPr>
            </w:pPr>
          </w:p>
        </w:tc>
        <w:tc>
          <w:tcPr>
            <w:tcW w:w="5386" w:type="dxa"/>
          </w:tcPr>
          <w:p w14:paraId="4906172E" w14:textId="77777777" w:rsidR="00F32B6E" w:rsidRPr="00765D48" w:rsidRDefault="00F32B6E" w:rsidP="00CF49E2">
            <w:pPr>
              <w:rPr>
                <w:rFonts w:ascii="Arial" w:hAnsi="Arial" w:cs="Arial"/>
                <w:sz w:val="21"/>
                <w:szCs w:val="21"/>
                <w:lang w:val="fr-FR"/>
              </w:rPr>
            </w:pPr>
          </w:p>
        </w:tc>
      </w:tr>
      <w:tr w:rsidR="00F32B6E" w:rsidRPr="00BD64E3" w14:paraId="7CA8F280" w14:textId="77777777" w:rsidTr="00FC3A4B">
        <w:tc>
          <w:tcPr>
            <w:tcW w:w="5495" w:type="dxa"/>
          </w:tcPr>
          <w:p w14:paraId="607BE47D" w14:textId="5C837449" w:rsidR="00F32B6E" w:rsidRPr="00BD64E3" w:rsidRDefault="00F32B6E" w:rsidP="00CF49E2">
            <w:pPr>
              <w:rPr>
                <w:rFonts w:ascii="Arial" w:hAnsi="Arial" w:cs="Arial"/>
                <w:b/>
                <w:bCs/>
                <w:sz w:val="21"/>
                <w:szCs w:val="21"/>
                <w:lang w:val="nl-BE"/>
              </w:rPr>
            </w:pPr>
            <w:r w:rsidRPr="00BD64E3">
              <w:rPr>
                <w:rFonts w:ascii="Arial" w:hAnsi="Arial" w:cs="Arial"/>
                <w:b/>
                <w:bCs/>
                <w:sz w:val="21"/>
                <w:szCs w:val="21"/>
                <w:lang w:val="nl-BE"/>
              </w:rPr>
              <w:t>Artikel 6</w:t>
            </w:r>
          </w:p>
        </w:tc>
        <w:tc>
          <w:tcPr>
            <w:tcW w:w="5386" w:type="dxa"/>
          </w:tcPr>
          <w:p w14:paraId="0BF97923" w14:textId="2FDB4BB5" w:rsidR="00F32B6E" w:rsidRPr="00BD64E3" w:rsidRDefault="00F32B6E" w:rsidP="00CF49E2">
            <w:pPr>
              <w:rPr>
                <w:rFonts w:ascii="Arial" w:hAnsi="Arial" w:cs="Arial"/>
                <w:b/>
                <w:bCs/>
                <w:sz w:val="21"/>
                <w:szCs w:val="21"/>
                <w:lang w:val="fr-FR"/>
              </w:rPr>
            </w:pPr>
            <w:r w:rsidRPr="00BD64E3">
              <w:rPr>
                <w:rFonts w:ascii="Arial" w:hAnsi="Arial" w:cs="Arial"/>
                <w:b/>
                <w:bCs/>
                <w:sz w:val="21"/>
                <w:szCs w:val="21"/>
                <w:lang w:val="fr-FR"/>
              </w:rPr>
              <w:t>Article 6</w:t>
            </w:r>
          </w:p>
        </w:tc>
      </w:tr>
      <w:tr w:rsidR="00F32B6E" w:rsidRPr="00F32B6E" w14:paraId="36134AA5" w14:textId="77777777" w:rsidTr="00FC3A4B">
        <w:tc>
          <w:tcPr>
            <w:tcW w:w="5495" w:type="dxa"/>
          </w:tcPr>
          <w:p w14:paraId="36E2A6A0" w14:textId="6103C774" w:rsidR="00F32B6E" w:rsidRPr="0076651C" w:rsidRDefault="00F32B6E" w:rsidP="00CF49E2">
            <w:pPr>
              <w:rPr>
                <w:rFonts w:ascii="Arial" w:hAnsi="Arial" w:cs="Arial"/>
                <w:sz w:val="21"/>
                <w:szCs w:val="21"/>
                <w:lang w:val="nl-BE"/>
              </w:rPr>
            </w:pPr>
            <w:r w:rsidRPr="00B868F4">
              <w:rPr>
                <w:sz w:val="21"/>
                <w:szCs w:val="21"/>
                <w:lang w:val="nl-BE"/>
              </w:rP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p>
        </w:tc>
        <w:tc>
          <w:tcPr>
            <w:tcW w:w="5386" w:type="dxa"/>
          </w:tcPr>
          <w:p w14:paraId="355B7408" w14:textId="77777777" w:rsidR="00F32B6E" w:rsidRPr="00A55052" w:rsidRDefault="00F32B6E" w:rsidP="00F32B6E">
            <w:pPr>
              <w:jc w:val="both"/>
              <w:rPr>
                <w:rFonts w:ascii="Arial" w:eastAsia="Arial" w:hAnsi="Arial" w:cs="Arial"/>
                <w:sz w:val="21"/>
                <w:szCs w:val="21"/>
                <w:lang w:val="fr-FR" w:bidi="fr-FR"/>
              </w:rPr>
            </w:pPr>
            <w:r w:rsidRPr="00C40537">
              <w:rPr>
                <w:rFonts w:ascii="Arial" w:eastAsia="Arial" w:hAnsi="Arial" w:cs="Arial"/>
                <w:sz w:val="21"/>
                <w:szCs w:val="21"/>
                <w:lang w:val="fr-FR" w:bidi="fr-FR"/>
              </w:rPr>
              <w:t>Conformément à l’article 14 de la loi du 5 décembre 1968 sur les conventions collectives de travail et les commissions paritaires, en ce qui concerne la signature de cette convention collective,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p w14:paraId="301F2676" w14:textId="77777777" w:rsidR="00F32B6E" w:rsidRPr="00F32B6E" w:rsidRDefault="00F32B6E" w:rsidP="00CF49E2">
            <w:pPr>
              <w:rPr>
                <w:rFonts w:ascii="Arial" w:hAnsi="Arial" w:cs="Arial"/>
                <w:sz w:val="21"/>
                <w:szCs w:val="21"/>
                <w:lang w:val="fr-BE"/>
              </w:rPr>
            </w:pPr>
          </w:p>
        </w:tc>
      </w:tr>
    </w:tbl>
    <w:p w14:paraId="7038F3C7" w14:textId="77777777" w:rsidR="003C2164" w:rsidRPr="00F32B6E" w:rsidRDefault="003C2164">
      <w:pPr>
        <w:rPr>
          <w:rFonts w:cstheme="minorHAnsi"/>
          <w:lang w:val="fr-BE"/>
        </w:rPr>
      </w:pPr>
    </w:p>
    <w:sectPr w:rsidR="003C2164" w:rsidRPr="00F32B6E" w:rsidSect="0052309D">
      <w:headerReference w:type="even" r:id="rId12"/>
      <w:headerReference w:type="default" r:id="rId13"/>
      <w:headerReference w:type="first" r:id="rId14"/>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080A4" w14:textId="77777777" w:rsidR="005A4A05" w:rsidRDefault="005A4A05" w:rsidP="00DB7937">
      <w:r>
        <w:separator/>
      </w:r>
    </w:p>
  </w:endnote>
  <w:endnote w:type="continuationSeparator" w:id="0">
    <w:p w14:paraId="43B4E203" w14:textId="77777777" w:rsidR="005A4A05" w:rsidRDefault="005A4A05" w:rsidP="00DB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B8D44" w14:textId="77777777" w:rsidR="005A4A05" w:rsidRDefault="005A4A05" w:rsidP="00DB7937">
      <w:r>
        <w:separator/>
      </w:r>
    </w:p>
  </w:footnote>
  <w:footnote w:type="continuationSeparator" w:id="0">
    <w:p w14:paraId="4B3E321F" w14:textId="77777777" w:rsidR="005A4A05" w:rsidRDefault="005A4A05" w:rsidP="00DB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1E4A" w14:textId="7E22FE54" w:rsidR="00DB7937" w:rsidRDefault="00DB79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AD76" w14:textId="1F83C93D" w:rsidR="00DB7937" w:rsidRDefault="00DB793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6034" w14:textId="7D88A4B0" w:rsidR="00DB7937" w:rsidRDefault="00DB79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0100"/>
    <w:multiLevelType w:val="multilevel"/>
    <w:tmpl w:val="5BCC06F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00863108"/>
    <w:multiLevelType w:val="hybridMultilevel"/>
    <w:tmpl w:val="FDB239D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B57C0E"/>
    <w:multiLevelType w:val="multilevel"/>
    <w:tmpl w:val="F7CE370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07D64CB6"/>
    <w:multiLevelType w:val="multilevel"/>
    <w:tmpl w:val="6162465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83E662A"/>
    <w:multiLevelType w:val="multilevel"/>
    <w:tmpl w:val="C040D81A"/>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B31509"/>
    <w:multiLevelType w:val="multilevel"/>
    <w:tmpl w:val="FB929D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A12FC4"/>
    <w:multiLevelType w:val="multilevel"/>
    <w:tmpl w:val="AC82AD6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29264269"/>
    <w:multiLevelType w:val="multilevel"/>
    <w:tmpl w:val="ECE6E9A8"/>
    <w:lvl w:ilvl="0">
      <w:start w:val="1"/>
      <w:numFmt w:val="bullet"/>
      <w:lvlText w:val="-"/>
      <w:lvlJc w:val="left"/>
      <w:pPr>
        <w:ind w:left="900" w:hanging="450"/>
      </w:pPr>
      <w:rPr>
        <w:rFonts w:ascii="Cambria" w:eastAsiaTheme="minorHAnsi" w:hAnsi="Cambria" w:cstheme="minorBidi" w:hint="default"/>
      </w:rPr>
    </w:lvl>
    <w:lvl w:ilvl="1">
      <w:start w:val="2"/>
      <w:numFmt w:val="decimal"/>
      <w:lvlText w:val="%1.%2"/>
      <w:lvlJc w:val="left"/>
      <w:pPr>
        <w:ind w:left="153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33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5130" w:hanging="2160"/>
      </w:pPr>
      <w:rPr>
        <w:rFonts w:hint="default"/>
      </w:rPr>
    </w:lvl>
    <w:lvl w:ilvl="8">
      <w:start w:val="1"/>
      <w:numFmt w:val="decimal"/>
      <w:lvlText w:val="%1.%2.%3.%4.%5.%6.%7.%8.%9"/>
      <w:lvlJc w:val="left"/>
      <w:pPr>
        <w:ind w:left="5850" w:hanging="2520"/>
      </w:pPr>
      <w:rPr>
        <w:rFonts w:hint="default"/>
      </w:rPr>
    </w:lvl>
  </w:abstractNum>
  <w:abstractNum w:abstractNumId="8" w15:restartNumberingAfterBreak="0">
    <w:nsid w:val="297B2157"/>
    <w:multiLevelType w:val="multilevel"/>
    <w:tmpl w:val="C040D81A"/>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525665"/>
    <w:multiLevelType w:val="hybridMultilevel"/>
    <w:tmpl w:val="982A2DA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AF12A01"/>
    <w:multiLevelType w:val="hybridMultilevel"/>
    <w:tmpl w:val="36E8E036"/>
    <w:lvl w:ilvl="0" w:tplc="67A81746">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924277"/>
    <w:multiLevelType w:val="hybridMultilevel"/>
    <w:tmpl w:val="3D7879FA"/>
    <w:lvl w:ilvl="0" w:tplc="875C4030">
      <w:start w:val="1"/>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FCA156E"/>
    <w:multiLevelType w:val="hybridMultilevel"/>
    <w:tmpl w:val="F604C0E6"/>
    <w:lvl w:ilvl="0" w:tplc="FD2636E2">
      <w:start w:val="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37532C45"/>
    <w:multiLevelType w:val="hybridMultilevel"/>
    <w:tmpl w:val="2AC2C208"/>
    <w:lvl w:ilvl="0" w:tplc="E72AF038">
      <w:start w:val="10"/>
      <w:numFmt w:val="decimal"/>
      <w:lvlText w:val="%1."/>
      <w:lvlJc w:val="left"/>
      <w:pPr>
        <w:ind w:left="735" w:hanging="37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9F95048"/>
    <w:multiLevelType w:val="hybridMultilevel"/>
    <w:tmpl w:val="2E9EE8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EF747E8"/>
    <w:multiLevelType w:val="hybridMultilevel"/>
    <w:tmpl w:val="AB3800F0"/>
    <w:lvl w:ilvl="0" w:tplc="5798E332">
      <w:start w:val="2"/>
      <w:numFmt w:val="decimal"/>
      <w:lvlText w:val="%1."/>
      <w:lvlJc w:val="left"/>
      <w:pPr>
        <w:ind w:left="360" w:hanging="360"/>
      </w:pPr>
      <w:rPr>
        <w:rFonts w:hint="default"/>
        <w:b w:val="0"/>
        <w:u w:val="single"/>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F9461FA"/>
    <w:multiLevelType w:val="hybridMultilevel"/>
    <w:tmpl w:val="C46E404E"/>
    <w:lvl w:ilvl="0" w:tplc="9AAE83CC">
      <w:start w:val="6"/>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0853A45"/>
    <w:multiLevelType w:val="hybridMultilevel"/>
    <w:tmpl w:val="D9E4B3E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0D11697"/>
    <w:multiLevelType w:val="hybridMultilevel"/>
    <w:tmpl w:val="C00652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1574934"/>
    <w:multiLevelType w:val="multilevel"/>
    <w:tmpl w:val="C040D81A"/>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421EBE"/>
    <w:multiLevelType w:val="multilevel"/>
    <w:tmpl w:val="F3280038"/>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1" w15:restartNumberingAfterBreak="0">
    <w:nsid w:val="57A9310E"/>
    <w:multiLevelType w:val="multilevel"/>
    <w:tmpl w:val="5D5AE3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2A42FE"/>
    <w:multiLevelType w:val="hybridMultilevel"/>
    <w:tmpl w:val="8BB05A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C480547"/>
    <w:multiLevelType w:val="hybridMultilevel"/>
    <w:tmpl w:val="8E469DC4"/>
    <w:lvl w:ilvl="0" w:tplc="2C283FD0">
      <w:start w:val="20"/>
      <w:numFmt w:val="bullet"/>
      <w:lvlText w:val=""/>
      <w:lvlJc w:val="left"/>
      <w:pPr>
        <w:ind w:left="720" w:hanging="360"/>
      </w:pPr>
      <w:rPr>
        <w:rFonts w:ascii="Wingdings" w:eastAsia="Times New Roman"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5316607"/>
    <w:multiLevelType w:val="hybridMultilevel"/>
    <w:tmpl w:val="C33A031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79D4DF5"/>
    <w:multiLevelType w:val="multilevel"/>
    <w:tmpl w:val="0B24E6F6"/>
    <w:lvl w:ilvl="0">
      <w:start w:val="2"/>
      <w:numFmt w:val="decimal"/>
      <w:lvlText w:val="%1"/>
      <w:lvlJc w:val="left"/>
      <w:pPr>
        <w:ind w:left="450" w:hanging="450"/>
      </w:pPr>
      <w:rPr>
        <w:rFonts w:hint="default"/>
        <w:b w:val="0"/>
        <w:u w:val="single"/>
      </w:rPr>
    </w:lvl>
    <w:lvl w:ilvl="1">
      <w:start w:val="1"/>
      <w:numFmt w:val="decimal"/>
      <w:lvlText w:val="%1.%2"/>
      <w:lvlJc w:val="left"/>
      <w:pPr>
        <w:ind w:left="1080" w:hanging="720"/>
      </w:pPr>
      <w:rPr>
        <w:rFonts w:hint="default"/>
        <w:b w:val="0"/>
        <w:u w:val="single"/>
      </w:rPr>
    </w:lvl>
    <w:lvl w:ilvl="2">
      <w:start w:val="1"/>
      <w:numFmt w:val="decimal"/>
      <w:lvlText w:val="%1.%2.%3"/>
      <w:lvlJc w:val="left"/>
      <w:pPr>
        <w:ind w:left="1440" w:hanging="720"/>
      </w:pPr>
      <w:rPr>
        <w:rFonts w:hint="default"/>
        <w:b w:val="0"/>
        <w:u w:val="single"/>
      </w:rPr>
    </w:lvl>
    <w:lvl w:ilvl="3">
      <w:start w:val="1"/>
      <w:numFmt w:val="decimal"/>
      <w:lvlText w:val="%1.%2.%3.%4"/>
      <w:lvlJc w:val="left"/>
      <w:pPr>
        <w:ind w:left="2160" w:hanging="1080"/>
      </w:pPr>
      <w:rPr>
        <w:rFonts w:hint="default"/>
        <w:b w:val="0"/>
        <w:u w:val="single"/>
      </w:rPr>
    </w:lvl>
    <w:lvl w:ilvl="4">
      <w:start w:val="1"/>
      <w:numFmt w:val="decimal"/>
      <w:lvlText w:val="%1.%2.%3.%4.%5"/>
      <w:lvlJc w:val="left"/>
      <w:pPr>
        <w:ind w:left="2880" w:hanging="1440"/>
      </w:pPr>
      <w:rPr>
        <w:rFonts w:hint="default"/>
        <w:b w:val="0"/>
        <w:u w:val="single"/>
      </w:rPr>
    </w:lvl>
    <w:lvl w:ilvl="5">
      <w:start w:val="1"/>
      <w:numFmt w:val="decimal"/>
      <w:lvlText w:val="%1.%2.%3.%4.%5.%6"/>
      <w:lvlJc w:val="left"/>
      <w:pPr>
        <w:ind w:left="3600" w:hanging="1800"/>
      </w:pPr>
      <w:rPr>
        <w:rFonts w:hint="default"/>
        <w:b w:val="0"/>
        <w:u w:val="single"/>
      </w:rPr>
    </w:lvl>
    <w:lvl w:ilvl="6">
      <w:start w:val="1"/>
      <w:numFmt w:val="decimal"/>
      <w:lvlText w:val="%1.%2.%3.%4.%5.%6.%7"/>
      <w:lvlJc w:val="left"/>
      <w:pPr>
        <w:ind w:left="3960" w:hanging="1800"/>
      </w:pPr>
      <w:rPr>
        <w:rFonts w:hint="default"/>
        <w:b w:val="0"/>
        <w:u w:val="single"/>
      </w:rPr>
    </w:lvl>
    <w:lvl w:ilvl="7">
      <w:start w:val="1"/>
      <w:numFmt w:val="decimal"/>
      <w:lvlText w:val="%1.%2.%3.%4.%5.%6.%7.%8"/>
      <w:lvlJc w:val="left"/>
      <w:pPr>
        <w:ind w:left="4680" w:hanging="2160"/>
      </w:pPr>
      <w:rPr>
        <w:rFonts w:hint="default"/>
        <w:b w:val="0"/>
        <w:u w:val="single"/>
      </w:rPr>
    </w:lvl>
    <w:lvl w:ilvl="8">
      <w:start w:val="1"/>
      <w:numFmt w:val="decimal"/>
      <w:lvlText w:val="%1.%2.%3.%4.%5.%6.%7.%8.%9"/>
      <w:lvlJc w:val="left"/>
      <w:pPr>
        <w:ind w:left="5400" w:hanging="2520"/>
      </w:pPr>
      <w:rPr>
        <w:rFonts w:hint="default"/>
        <w:b w:val="0"/>
        <w:u w:val="single"/>
      </w:rPr>
    </w:lvl>
  </w:abstractNum>
  <w:abstractNum w:abstractNumId="26" w15:restartNumberingAfterBreak="0">
    <w:nsid w:val="6B706BF6"/>
    <w:multiLevelType w:val="multilevel"/>
    <w:tmpl w:val="C040D81A"/>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3922F1"/>
    <w:multiLevelType w:val="multilevel"/>
    <w:tmpl w:val="7CFEB1B4"/>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8" w15:restartNumberingAfterBreak="0">
    <w:nsid w:val="70FF3DE1"/>
    <w:multiLevelType w:val="multilevel"/>
    <w:tmpl w:val="5BCC06F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9" w15:restartNumberingAfterBreak="0">
    <w:nsid w:val="713C4F4D"/>
    <w:multiLevelType w:val="hybridMultilevel"/>
    <w:tmpl w:val="D2269EA4"/>
    <w:lvl w:ilvl="0" w:tplc="875C4030">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047C7"/>
    <w:multiLevelType w:val="hybridMultilevel"/>
    <w:tmpl w:val="2ECCD18E"/>
    <w:lvl w:ilvl="0" w:tplc="2904EF62">
      <w:start w:val="2"/>
      <w:numFmt w:val="bullet"/>
      <w:lvlText w:val=""/>
      <w:lvlJc w:val="left"/>
      <w:pPr>
        <w:ind w:left="720" w:hanging="360"/>
      </w:pPr>
      <w:rPr>
        <w:rFonts w:ascii="Symbol" w:eastAsiaTheme="minorHAnsi" w:hAnsi="Symbo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F6B078B"/>
    <w:multiLevelType w:val="hybridMultilevel"/>
    <w:tmpl w:val="A2484C18"/>
    <w:lvl w:ilvl="0" w:tplc="04090019">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6"/>
  </w:num>
  <w:num w:numId="2">
    <w:abstractNumId w:val="10"/>
  </w:num>
  <w:num w:numId="3">
    <w:abstractNumId w:val="28"/>
  </w:num>
  <w:num w:numId="4">
    <w:abstractNumId w:val="29"/>
  </w:num>
  <w:num w:numId="5">
    <w:abstractNumId w:val="30"/>
  </w:num>
  <w:num w:numId="6">
    <w:abstractNumId w:val="15"/>
  </w:num>
  <w:num w:numId="7">
    <w:abstractNumId w:val="25"/>
  </w:num>
  <w:num w:numId="8">
    <w:abstractNumId w:val="2"/>
  </w:num>
  <w:num w:numId="9">
    <w:abstractNumId w:val="31"/>
  </w:num>
  <w:num w:numId="10">
    <w:abstractNumId w:val="16"/>
  </w:num>
  <w:num w:numId="11">
    <w:abstractNumId w:val="8"/>
  </w:num>
  <w:num w:numId="12">
    <w:abstractNumId w:val="19"/>
  </w:num>
  <w:num w:numId="13">
    <w:abstractNumId w:val="4"/>
  </w:num>
  <w:num w:numId="14">
    <w:abstractNumId w:val="11"/>
  </w:num>
  <w:num w:numId="15">
    <w:abstractNumId w:val="3"/>
  </w:num>
  <w:num w:numId="16">
    <w:abstractNumId w:val="21"/>
  </w:num>
  <w:num w:numId="17">
    <w:abstractNumId w:val="6"/>
  </w:num>
  <w:num w:numId="18">
    <w:abstractNumId w:val="22"/>
  </w:num>
  <w:num w:numId="19">
    <w:abstractNumId w:val="24"/>
  </w:num>
  <w:num w:numId="20">
    <w:abstractNumId w:val="0"/>
  </w:num>
  <w:num w:numId="21">
    <w:abstractNumId w:val="5"/>
  </w:num>
  <w:num w:numId="22">
    <w:abstractNumId w:val="20"/>
  </w:num>
  <w:num w:numId="23">
    <w:abstractNumId w:val="23"/>
  </w:num>
  <w:num w:numId="24">
    <w:abstractNumId w:val="7"/>
  </w:num>
  <w:num w:numId="25">
    <w:abstractNumId w:val="27"/>
  </w:num>
  <w:num w:numId="26">
    <w:abstractNumId w:val="13"/>
  </w:num>
  <w:num w:numId="27">
    <w:abstractNumId w:val="9"/>
  </w:num>
  <w:num w:numId="28">
    <w:abstractNumId w:val="17"/>
  </w:num>
  <w:num w:numId="29">
    <w:abstractNumId w:val="12"/>
  </w:num>
  <w:num w:numId="30">
    <w:abstractNumId w:val="1"/>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64"/>
    <w:rsid w:val="000121CB"/>
    <w:rsid w:val="00023882"/>
    <w:rsid w:val="00037512"/>
    <w:rsid w:val="000448EF"/>
    <w:rsid w:val="000819AB"/>
    <w:rsid w:val="00084D87"/>
    <w:rsid w:val="00094553"/>
    <w:rsid w:val="000E51A7"/>
    <w:rsid w:val="00105279"/>
    <w:rsid w:val="0011772E"/>
    <w:rsid w:val="001371B7"/>
    <w:rsid w:val="00146555"/>
    <w:rsid w:val="00164EF8"/>
    <w:rsid w:val="00172D24"/>
    <w:rsid w:val="001912C7"/>
    <w:rsid w:val="001C5B93"/>
    <w:rsid w:val="001E3667"/>
    <w:rsid w:val="001E735C"/>
    <w:rsid w:val="0020552A"/>
    <w:rsid w:val="00214D83"/>
    <w:rsid w:val="00214EF1"/>
    <w:rsid w:val="002210D7"/>
    <w:rsid w:val="002353AB"/>
    <w:rsid w:val="00242A95"/>
    <w:rsid w:val="00257656"/>
    <w:rsid w:val="00267EA1"/>
    <w:rsid w:val="00291A25"/>
    <w:rsid w:val="002A3AA5"/>
    <w:rsid w:val="002A4FAD"/>
    <w:rsid w:val="002C313E"/>
    <w:rsid w:val="002D0E86"/>
    <w:rsid w:val="002D59D1"/>
    <w:rsid w:val="00313C96"/>
    <w:rsid w:val="00324B37"/>
    <w:rsid w:val="00343749"/>
    <w:rsid w:val="00363094"/>
    <w:rsid w:val="003B2153"/>
    <w:rsid w:val="003C2164"/>
    <w:rsid w:val="003C6F46"/>
    <w:rsid w:val="003E31AD"/>
    <w:rsid w:val="003E7209"/>
    <w:rsid w:val="003F4E6D"/>
    <w:rsid w:val="003F78F6"/>
    <w:rsid w:val="00415745"/>
    <w:rsid w:val="004227E9"/>
    <w:rsid w:val="004415B5"/>
    <w:rsid w:val="00455A42"/>
    <w:rsid w:val="00460633"/>
    <w:rsid w:val="004A1DCE"/>
    <w:rsid w:val="004A4D70"/>
    <w:rsid w:val="004A6565"/>
    <w:rsid w:val="004C1FFA"/>
    <w:rsid w:val="00500160"/>
    <w:rsid w:val="00503D01"/>
    <w:rsid w:val="0052309D"/>
    <w:rsid w:val="0054510C"/>
    <w:rsid w:val="00552CB1"/>
    <w:rsid w:val="00561B7C"/>
    <w:rsid w:val="00563B87"/>
    <w:rsid w:val="005768A0"/>
    <w:rsid w:val="00584C31"/>
    <w:rsid w:val="005A4A05"/>
    <w:rsid w:val="005F711B"/>
    <w:rsid w:val="00600E7A"/>
    <w:rsid w:val="0062164B"/>
    <w:rsid w:val="00643A21"/>
    <w:rsid w:val="00666145"/>
    <w:rsid w:val="0069304E"/>
    <w:rsid w:val="00696EEE"/>
    <w:rsid w:val="006A53AD"/>
    <w:rsid w:val="006B0615"/>
    <w:rsid w:val="006C7503"/>
    <w:rsid w:val="006D2445"/>
    <w:rsid w:val="006D7846"/>
    <w:rsid w:val="006E684C"/>
    <w:rsid w:val="006F65EF"/>
    <w:rsid w:val="0074168E"/>
    <w:rsid w:val="007564DA"/>
    <w:rsid w:val="007567C5"/>
    <w:rsid w:val="00765D48"/>
    <w:rsid w:val="0076651C"/>
    <w:rsid w:val="007A525A"/>
    <w:rsid w:val="007C1BF8"/>
    <w:rsid w:val="007D1955"/>
    <w:rsid w:val="007E5FF2"/>
    <w:rsid w:val="00805ACD"/>
    <w:rsid w:val="00830F13"/>
    <w:rsid w:val="0083727D"/>
    <w:rsid w:val="00882DF2"/>
    <w:rsid w:val="008C28CE"/>
    <w:rsid w:val="008E191F"/>
    <w:rsid w:val="00900E1B"/>
    <w:rsid w:val="00906DBB"/>
    <w:rsid w:val="00964CF9"/>
    <w:rsid w:val="00976FAE"/>
    <w:rsid w:val="00977100"/>
    <w:rsid w:val="00994996"/>
    <w:rsid w:val="00997687"/>
    <w:rsid w:val="00997FF1"/>
    <w:rsid w:val="009C0033"/>
    <w:rsid w:val="009E3000"/>
    <w:rsid w:val="00A2096F"/>
    <w:rsid w:val="00A22182"/>
    <w:rsid w:val="00A5191A"/>
    <w:rsid w:val="00A66634"/>
    <w:rsid w:val="00A73799"/>
    <w:rsid w:val="00A74AF1"/>
    <w:rsid w:val="00A766BF"/>
    <w:rsid w:val="00A909B5"/>
    <w:rsid w:val="00A9665B"/>
    <w:rsid w:val="00AA1D3B"/>
    <w:rsid w:val="00B11B1E"/>
    <w:rsid w:val="00B204E2"/>
    <w:rsid w:val="00B30998"/>
    <w:rsid w:val="00B444EC"/>
    <w:rsid w:val="00B638B0"/>
    <w:rsid w:val="00B825F9"/>
    <w:rsid w:val="00B91C0A"/>
    <w:rsid w:val="00B9212B"/>
    <w:rsid w:val="00BC3CC2"/>
    <w:rsid w:val="00BD483A"/>
    <w:rsid w:val="00BD64E3"/>
    <w:rsid w:val="00BE113A"/>
    <w:rsid w:val="00BF25A2"/>
    <w:rsid w:val="00C11A29"/>
    <w:rsid w:val="00C24B52"/>
    <w:rsid w:val="00C6634B"/>
    <w:rsid w:val="00C80A76"/>
    <w:rsid w:val="00C96D8B"/>
    <w:rsid w:val="00CA4C74"/>
    <w:rsid w:val="00CD1326"/>
    <w:rsid w:val="00CD3AB0"/>
    <w:rsid w:val="00CD499E"/>
    <w:rsid w:val="00CE34FA"/>
    <w:rsid w:val="00CF49E2"/>
    <w:rsid w:val="00D16975"/>
    <w:rsid w:val="00D46CBC"/>
    <w:rsid w:val="00D767D2"/>
    <w:rsid w:val="00D77021"/>
    <w:rsid w:val="00D91CF8"/>
    <w:rsid w:val="00DB7937"/>
    <w:rsid w:val="00DC56A1"/>
    <w:rsid w:val="00DD7831"/>
    <w:rsid w:val="00DE0D7C"/>
    <w:rsid w:val="00DE5D31"/>
    <w:rsid w:val="00E015F9"/>
    <w:rsid w:val="00E04851"/>
    <w:rsid w:val="00E344B5"/>
    <w:rsid w:val="00E44FB0"/>
    <w:rsid w:val="00E5004D"/>
    <w:rsid w:val="00E53776"/>
    <w:rsid w:val="00E77762"/>
    <w:rsid w:val="00E81ADE"/>
    <w:rsid w:val="00E83B2E"/>
    <w:rsid w:val="00E87BFA"/>
    <w:rsid w:val="00EA2D78"/>
    <w:rsid w:val="00EA63FA"/>
    <w:rsid w:val="00EB32BE"/>
    <w:rsid w:val="00EC65BB"/>
    <w:rsid w:val="00ED7B78"/>
    <w:rsid w:val="00ED7D4E"/>
    <w:rsid w:val="00EE3174"/>
    <w:rsid w:val="00EF1F9A"/>
    <w:rsid w:val="00F01888"/>
    <w:rsid w:val="00F32B6E"/>
    <w:rsid w:val="00F52276"/>
    <w:rsid w:val="00F5751D"/>
    <w:rsid w:val="00F8329F"/>
    <w:rsid w:val="00F85097"/>
    <w:rsid w:val="00FA4877"/>
    <w:rsid w:val="00FC3A4B"/>
    <w:rsid w:val="00FF5221"/>
    <w:rsid w:val="00FF6240"/>
    <w:rsid w:val="00FF64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0B372"/>
  <w15:docId w15:val="{970DBDE7-83F7-4992-82EA-27E9CE3A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64"/>
    <w:pPr>
      <w:spacing w:after="0" w:line="240" w:lineRule="auto"/>
    </w:pPr>
    <w:rPr>
      <w:sz w:val="24"/>
      <w:szCs w:val="24"/>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C2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C2164"/>
    <w:pPr>
      <w:ind w:left="720"/>
      <w:contextualSpacing/>
    </w:pPr>
  </w:style>
  <w:style w:type="paragraph" w:styleId="Textedebulles">
    <w:name w:val="Balloon Text"/>
    <w:basedOn w:val="Normal"/>
    <w:link w:val="TextedebullesCar"/>
    <w:uiPriority w:val="99"/>
    <w:semiHidden/>
    <w:unhideWhenUsed/>
    <w:rsid w:val="003C21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2164"/>
    <w:rPr>
      <w:rFonts w:ascii="Segoe UI" w:hAnsi="Segoe UI" w:cs="Segoe UI"/>
      <w:sz w:val="18"/>
      <w:szCs w:val="18"/>
      <w:lang w:val="nl-NL"/>
    </w:rPr>
  </w:style>
  <w:style w:type="paragraph" w:styleId="En-tte">
    <w:name w:val="header"/>
    <w:basedOn w:val="Normal"/>
    <w:link w:val="En-tteCar"/>
    <w:uiPriority w:val="99"/>
    <w:unhideWhenUsed/>
    <w:rsid w:val="00DB7937"/>
    <w:pPr>
      <w:tabs>
        <w:tab w:val="center" w:pos="4536"/>
        <w:tab w:val="right" w:pos="9072"/>
      </w:tabs>
    </w:pPr>
  </w:style>
  <w:style w:type="character" w:customStyle="1" w:styleId="En-tteCar">
    <w:name w:val="En-tête Car"/>
    <w:basedOn w:val="Policepardfaut"/>
    <w:link w:val="En-tte"/>
    <w:uiPriority w:val="99"/>
    <w:rsid w:val="00DB7937"/>
    <w:rPr>
      <w:sz w:val="24"/>
      <w:szCs w:val="24"/>
      <w:lang w:val="nl-NL"/>
    </w:rPr>
  </w:style>
  <w:style w:type="paragraph" w:styleId="Pieddepage">
    <w:name w:val="footer"/>
    <w:basedOn w:val="Normal"/>
    <w:link w:val="PieddepageCar"/>
    <w:uiPriority w:val="99"/>
    <w:unhideWhenUsed/>
    <w:rsid w:val="00DB7937"/>
    <w:pPr>
      <w:tabs>
        <w:tab w:val="center" w:pos="4536"/>
        <w:tab w:val="right" w:pos="9072"/>
      </w:tabs>
    </w:pPr>
  </w:style>
  <w:style w:type="character" w:customStyle="1" w:styleId="PieddepageCar">
    <w:name w:val="Pied de page Car"/>
    <w:basedOn w:val="Policepardfaut"/>
    <w:link w:val="Pieddepage"/>
    <w:uiPriority w:val="99"/>
    <w:rsid w:val="00DB7937"/>
    <w:rPr>
      <w:sz w:val="24"/>
      <w:szCs w:val="24"/>
      <w:lang w:val="nl-NL"/>
    </w:rPr>
  </w:style>
  <w:style w:type="table" w:customStyle="1" w:styleId="TableNormal1">
    <w:name w:val="Table Normal1"/>
    <w:uiPriority w:val="2"/>
    <w:semiHidden/>
    <w:unhideWhenUsed/>
    <w:qFormat/>
    <w:rsid w:val="006216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164B"/>
    <w:pPr>
      <w:widowControl w:val="0"/>
      <w:autoSpaceDE w:val="0"/>
      <w:autoSpaceDN w:val="0"/>
    </w:pPr>
    <w:rPr>
      <w:rFonts w:ascii="Arial" w:eastAsia="Arial" w:hAnsi="Arial" w:cs="Arial"/>
      <w:sz w:val="22"/>
      <w:szCs w:val="22"/>
      <w:lang w:val="fr-FR" w:eastAsia="fr-FR" w:bidi="fr-FR"/>
    </w:rPr>
  </w:style>
  <w:style w:type="paragraph" w:styleId="Sansinterligne">
    <w:name w:val="No Spacing"/>
    <w:uiPriority w:val="1"/>
    <w:qFormat/>
    <w:rsid w:val="00D16975"/>
    <w:pPr>
      <w:spacing w:after="0" w:line="240" w:lineRule="auto"/>
    </w:pPr>
    <w:rPr>
      <w:sz w:val="24"/>
      <w:szCs w:val="24"/>
      <w:lang w:val="nl-NL"/>
    </w:rPr>
  </w:style>
  <w:style w:type="paragraph" w:customStyle="1" w:styleId="black10">
    <w:name w:val="black10"/>
    <w:basedOn w:val="Normal"/>
    <w:rsid w:val="002210D7"/>
    <w:pPr>
      <w:spacing w:before="100" w:beforeAutospacing="1" w:after="100" w:afterAutospacing="1"/>
    </w:pPr>
    <w:rPr>
      <w:rFonts w:ascii="Verdana" w:eastAsia="Arial Unicode MS" w:hAnsi="Verdana" w:cs="Arial Unicode MS"/>
      <w:color w:val="333333"/>
      <w:sz w:val="15"/>
      <w:szCs w:val="15"/>
      <w:lang w:val="en-GB"/>
    </w:rPr>
  </w:style>
  <w:style w:type="character" w:customStyle="1" w:styleId="black101">
    <w:name w:val="black101"/>
    <w:basedOn w:val="Policepardfaut"/>
    <w:rsid w:val="002210D7"/>
    <w:rPr>
      <w:rFonts w:ascii="Verdana" w:hAnsi="Verdana" w:hint="default"/>
      <w:color w:val="333333"/>
      <w:sz w:val="15"/>
      <w:szCs w:val="15"/>
    </w:rPr>
  </w:style>
  <w:style w:type="paragraph" w:styleId="Rvision">
    <w:name w:val="Revision"/>
    <w:hidden/>
    <w:uiPriority w:val="99"/>
    <w:semiHidden/>
    <w:rsid w:val="00164EF8"/>
    <w:pPr>
      <w:spacing w:after="0" w:line="240" w:lineRule="auto"/>
    </w:pPr>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4392">
      <w:bodyDiv w:val="1"/>
      <w:marLeft w:val="0"/>
      <w:marRight w:val="0"/>
      <w:marTop w:val="0"/>
      <w:marBottom w:val="0"/>
      <w:divBdr>
        <w:top w:val="none" w:sz="0" w:space="0" w:color="auto"/>
        <w:left w:val="none" w:sz="0" w:space="0" w:color="auto"/>
        <w:bottom w:val="none" w:sz="0" w:space="0" w:color="auto"/>
        <w:right w:val="none" w:sz="0" w:space="0" w:color="auto"/>
      </w:divBdr>
    </w:div>
    <w:div w:id="429816729">
      <w:bodyDiv w:val="1"/>
      <w:marLeft w:val="0"/>
      <w:marRight w:val="0"/>
      <w:marTop w:val="0"/>
      <w:marBottom w:val="0"/>
      <w:divBdr>
        <w:top w:val="none" w:sz="0" w:space="0" w:color="auto"/>
        <w:left w:val="none" w:sz="0" w:space="0" w:color="auto"/>
        <w:bottom w:val="none" w:sz="0" w:space="0" w:color="auto"/>
        <w:right w:val="none" w:sz="0" w:space="0" w:color="auto"/>
      </w:divBdr>
    </w:div>
    <w:div w:id="14972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18FB59EB2D341B340663A245EF50B" ma:contentTypeVersion="13" ma:contentTypeDescription="Crée un document." ma:contentTypeScope="" ma:versionID="4a2a88ec04cac3b332595608e8404d87">
  <xsd:schema xmlns:xsd="http://www.w3.org/2001/XMLSchema" xmlns:xs="http://www.w3.org/2001/XMLSchema" xmlns:p="http://schemas.microsoft.com/office/2006/metadata/properties" xmlns:ns2="1e832426-6819-49af-b751-404cdfce1567" xmlns:ns3="77a89908-781c-4b84-9ceb-99331e8e5261" xmlns:ns4="913df86f-305d-4c64-b703-e3ccc27142e5" xmlns:ns5="23c380fc-c9d2-4a00-b2f3-7446e286287f" targetNamespace="http://schemas.microsoft.com/office/2006/metadata/properties" ma:root="true" ma:fieldsID="eeb00a7550ce15205aa9e51bf2d36081" ns2:_="" ns3:_="" ns4:_="" ns5:_="">
    <xsd:import namespace="1e832426-6819-49af-b751-404cdfce1567"/>
    <xsd:import namespace="77a89908-781c-4b84-9ceb-99331e8e5261"/>
    <xsd:import namespace="913df86f-305d-4c64-b703-e3ccc27142e5"/>
    <xsd:import namespace="23c380fc-c9d2-4a00-b2f3-7446e286287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5: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2426-6819-49af-b751-404cdfce1567"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a89908-781c-4b84-9ceb-99331e8e52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df86f-305d-4c64-b703-e3ccc27142e5" elementFormDefault="qualified">
    <xsd:import namespace="http://schemas.microsoft.com/office/2006/documentManagement/types"/>
    <xsd:import namespace="http://schemas.microsoft.com/office/infopath/2007/PartnerControls"/>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c380fc-c9d2-4a00-b2f3-7446e286287f" elementFormDefault="qualified">
    <xsd:import namespace="http://schemas.microsoft.com/office/2006/documentManagement/types"/>
    <xsd:import namespace="http://schemas.microsoft.com/office/infopath/2007/PartnerControls"/>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e832426-6819-49af-b751-404cdfce1567">EMK6YTJ6CDWZ-580693163-139610</_dlc_DocId>
    <_dlc_DocIdUrl xmlns="1e832426-6819-49af-b751-404cdfce1567">
      <Url>https://acvcsc.sharepoint.com/sites/37VD-AS/ServiceEtude/Interne/_layouts/15/DocIdRedir.aspx?ID=EMK6YTJ6CDWZ-580693163-139610</Url>
      <Description>EMK6YTJ6CDWZ-580693163-139610</Description>
    </_dlc_DocIdUrl>
  </documentManagement>
</p:properties>
</file>

<file path=customXml/itemProps1.xml><?xml version="1.0" encoding="utf-8"?>
<ds:datastoreItem xmlns:ds="http://schemas.openxmlformats.org/officeDocument/2006/customXml" ds:itemID="{EE02D32F-CDFC-4CB2-A3A3-E51F0B484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2426-6819-49af-b751-404cdfce1567"/>
    <ds:schemaRef ds:uri="77a89908-781c-4b84-9ceb-99331e8e5261"/>
    <ds:schemaRef ds:uri="913df86f-305d-4c64-b703-e3ccc27142e5"/>
    <ds:schemaRef ds:uri="23c380fc-c9d2-4a00-b2f3-7446e286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6E753-3180-48D9-A913-9FFC5E68AE62}">
  <ds:schemaRefs>
    <ds:schemaRef ds:uri="http://schemas.microsoft.com/sharepoint/events"/>
  </ds:schemaRefs>
</ds:datastoreItem>
</file>

<file path=customXml/itemProps3.xml><?xml version="1.0" encoding="utf-8"?>
<ds:datastoreItem xmlns:ds="http://schemas.openxmlformats.org/officeDocument/2006/customXml" ds:itemID="{8EB8886E-0B47-4010-8CD9-9F09515CC1B0}">
  <ds:schemaRefs>
    <ds:schemaRef ds:uri="http://schemas.openxmlformats.org/officeDocument/2006/bibliography"/>
  </ds:schemaRefs>
</ds:datastoreItem>
</file>

<file path=customXml/itemProps4.xml><?xml version="1.0" encoding="utf-8"?>
<ds:datastoreItem xmlns:ds="http://schemas.openxmlformats.org/officeDocument/2006/customXml" ds:itemID="{BD106FC6-5AE9-4F3F-9242-37047F36868A}">
  <ds:schemaRefs>
    <ds:schemaRef ds:uri="http://schemas.microsoft.com/sharepoint/v3/contenttype/forms"/>
  </ds:schemaRefs>
</ds:datastoreItem>
</file>

<file path=customXml/itemProps5.xml><?xml version="1.0" encoding="utf-8"?>
<ds:datastoreItem xmlns:ds="http://schemas.openxmlformats.org/officeDocument/2006/customXml" ds:itemID="{123194B5-D49E-48FD-B519-1AB9234CC1D9}">
  <ds:schemaRefs>
    <ds:schemaRef ds:uri="http://schemas.microsoft.com/office/2006/metadata/properties"/>
    <ds:schemaRef ds:uri="http://schemas.microsoft.com/office/infopath/2007/PartnerControls"/>
    <ds:schemaRef ds:uri="1e832426-6819-49af-b751-404cdfce1567"/>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1512</Words>
  <Characters>8320</Characters>
  <Application>Microsoft Office Word</Application>
  <DocSecurity>0</DocSecurity>
  <Lines>69</Lines>
  <Paragraphs>19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Brigitte Roefs (FOD Werkgelegenheid - SPF Emploi)</cp:lastModifiedBy>
  <cp:revision>3</cp:revision>
  <cp:lastPrinted>2019-09-19T15:17:00Z</cp:lastPrinted>
  <dcterms:created xsi:type="dcterms:W3CDTF">2021-12-09T20:59:00Z</dcterms:created>
  <dcterms:modified xsi:type="dcterms:W3CDTF">2021-12-09T21:24:00Z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0x010100DB918FB59EB2D341B340663A245EF50B</vt:lpwstr>
  </property>
  <property fmtid="{D5CDD505-2E9C-101B-9397-08002B2CF9AE}" pid="3" name="_dlc_DocIdItemGuid">
    <vt:lpwstr>68e90ccd-1dad-405a-983f-6f6b75f6e5fe</vt:lpwstr>
  </property>
</Properties>
</file>